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5A03" w14:textId="28D09577" w:rsidR="00000000" w:rsidRDefault="005A1591" w:rsidP="005A1591">
      <w:pPr>
        <w:pStyle w:val="DescriptiveHeading"/>
        <w:jc w:val="center"/>
      </w:pPr>
      <w:r>
        <w:t>Hannington Parish Council Privacy Statement – May 2024.</w:t>
      </w:r>
    </w:p>
    <w:p w14:paraId="5810D618" w14:textId="77777777" w:rsidR="00000000" w:rsidRPr="00D8046F" w:rsidRDefault="00000000" w:rsidP="007E79E8">
      <w:pPr>
        <w:pStyle w:val="NoNumTitle-Clause"/>
      </w:pPr>
      <w:bookmarkStart w:id="0" w:name="a348162"/>
      <w:r>
        <w:t>Privacy notice</w:t>
      </w:r>
      <w:bookmarkEnd w:id="0"/>
    </w:p>
    <w:p w14:paraId="6517A7B3" w14:textId="70581BFC" w:rsidR="005A1591" w:rsidRDefault="005A1591" w:rsidP="005A1591">
      <w:pPr>
        <w:pStyle w:val="ParaClause"/>
      </w:pPr>
      <w:r>
        <w:t>Hannington Parish Council</w:t>
      </w:r>
      <w:r w:rsidR="00000000">
        <w:t xml:space="preserve"> is the controller responsible for your personal data. We collect and process your personal data when you provide </w:t>
      </w:r>
      <w:r>
        <w:t xml:space="preserve">us with personally identifiable data, such as your name and address when making a query. </w:t>
      </w:r>
    </w:p>
    <w:p w14:paraId="6810CAE1" w14:textId="77777777" w:rsidR="005A1591" w:rsidRDefault="00000000" w:rsidP="005A1591">
      <w:pPr>
        <w:pStyle w:val="ParaClause"/>
      </w:pPr>
      <w:r>
        <w:t xml:space="preserve">Our website privacy policy contains more detailed information about our data processing (including about data security, data retention and lawful processing bases) and you should read that in conjunction with this privacy notice. See </w:t>
      </w:r>
      <w:hyperlink r:id="rId11" w:history="1">
        <w:r w:rsidR="005A1591" w:rsidRPr="00CA3B80">
          <w:rPr>
            <w:rStyle w:val="Hyperlink"/>
          </w:rPr>
          <w:t>https://www.hannington-hants-pc.gov.uk/community/hannington-parish-council-hampshire-7641/privacy-policy/</w:t>
        </w:r>
      </w:hyperlink>
    </w:p>
    <w:p w14:paraId="1D0CFD55" w14:textId="138A7AA8" w:rsidR="00000000" w:rsidRDefault="005A1591" w:rsidP="007E79E8">
      <w:pPr>
        <w:pStyle w:val="ParaClause"/>
      </w:pPr>
      <w:r>
        <w:t>Alternatively,</w:t>
      </w:r>
      <w:r w:rsidR="00000000">
        <w:t xml:space="preserve"> if you do not have access to the internet, you can ask us to send you a hard copy by contacting the </w:t>
      </w:r>
      <w:r>
        <w:t xml:space="preserve">Clerk to the Parish Council, as detailed below. </w:t>
      </w:r>
    </w:p>
    <w:p w14:paraId="651BB0E6" w14:textId="2FD37B95" w:rsidR="00000000" w:rsidRDefault="00000000" w:rsidP="007E79E8">
      <w:pPr>
        <w:pStyle w:val="ParaClause"/>
      </w:pPr>
      <w:r>
        <w:t>We will only use your personal data for the purpose for which we collected it, which includes to manage your relationship with us</w:t>
      </w:r>
      <w:r w:rsidR="005A1591">
        <w:t xml:space="preserve"> and answer any query you may have made of the council a council member or any other request where you have provided us with personal information. </w:t>
      </w:r>
      <w:r>
        <w:t xml:space="preserve"> </w:t>
      </w:r>
    </w:p>
    <w:p w14:paraId="4ED6CD48" w14:textId="77777777" w:rsidR="005A1591" w:rsidRDefault="00000000" w:rsidP="005A1591">
      <w:pPr>
        <w:pStyle w:val="ParaClause"/>
      </w:pPr>
      <w:r>
        <w:t xml:space="preserve">We may share your personal data within the </w:t>
      </w:r>
      <w:r w:rsidR="005A1591">
        <w:t>parish council</w:t>
      </w:r>
      <w:r>
        <w:t xml:space="preserve"> or with external third parties such as </w:t>
      </w:r>
      <w:r w:rsidR="005A1591">
        <w:t xml:space="preserve">the Basingstoke and Deane Borough Council, depending on the nature of your contact and your expressed wishes. </w:t>
      </w:r>
      <w:r>
        <w:t xml:space="preserve"> More detail can be found in our website privacy policy </w:t>
      </w:r>
      <w:hyperlink r:id="rId12" w:history="1">
        <w:r w:rsidR="005A1591" w:rsidRPr="00CA3B80">
          <w:rPr>
            <w:rStyle w:val="Hyperlink"/>
          </w:rPr>
          <w:t>https://www.hannington-hants-pc.gov.uk/community/hannington-parish-council-hampshire-7641/privacy-policy/</w:t>
        </w:r>
      </w:hyperlink>
    </w:p>
    <w:p w14:paraId="2716394F" w14:textId="77777777" w:rsidR="00000000" w:rsidRDefault="00000000" w:rsidP="005A1591">
      <w:pPr>
        <w:pStyle w:val="ParaClause"/>
      </w:pPr>
      <w:r>
        <w:t xml:space="preserve">For details of your rights under data protection laws, including the right to receive a copy of the personal data we hold about you and the right to make a complaint at any time to the Information Commissioner's Office, the UK regulator for data protection issues (www.ico.org.uk), please see our website privacy policy. </w:t>
      </w:r>
    </w:p>
    <w:p w14:paraId="2AD497F7" w14:textId="4BF09289" w:rsidR="005A1591" w:rsidRDefault="005A1591" w:rsidP="005A1591">
      <w:pPr>
        <w:pStyle w:val="ParaClause"/>
      </w:pPr>
      <w:r>
        <w:t xml:space="preserve">A copy of our current ICO Registration Certificate can be found in the documents at the bottom of this section. </w:t>
      </w:r>
    </w:p>
    <w:p w14:paraId="1AA165D7" w14:textId="2514E635" w:rsidR="00000000" w:rsidRDefault="00000000" w:rsidP="007E79E8">
      <w:pPr>
        <w:pStyle w:val="ParaClause"/>
      </w:pPr>
      <w:r>
        <w:t xml:space="preserve">If you have any questions about this privacy notice or our data protection practices, our contact details are: </w:t>
      </w:r>
      <w:r w:rsidR="005A1591">
        <w:t xml:space="preserve">The Parish Clerk, c/o Manor Farm, Hannington. Hampshire. RG26 5UA. </w:t>
      </w:r>
      <w:r>
        <w:t xml:space="preserve"> </w:t>
      </w:r>
    </w:p>
    <w:p w14:paraId="7904FBF8" w14:textId="77777777" w:rsidR="005A1591" w:rsidRDefault="005A1591" w:rsidP="007E79E8">
      <w:pPr>
        <w:pStyle w:val="ParaClause"/>
      </w:pPr>
    </w:p>
    <w:p w14:paraId="2A74B094" w14:textId="377E6A9C" w:rsidR="005A1591" w:rsidRPr="005A1591" w:rsidRDefault="005A1591" w:rsidP="007E79E8">
      <w:pPr>
        <w:pStyle w:val="ParaClause"/>
        <w:rPr>
          <w:b/>
          <w:bCs/>
          <w:lang w:val="en-US"/>
        </w:rPr>
      </w:pPr>
      <w:r w:rsidRPr="005A1591">
        <w:rPr>
          <w:b/>
          <w:bCs/>
        </w:rPr>
        <w:t xml:space="preserve">Last updated, May 2024. </w:t>
      </w:r>
    </w:p>
    <w:sectPr w:rsidR="005A1591" w:rsidRPr="005A1591" w:rsidSect="002D3CAB">
      <w:footerReference w:type="default" r:id="rId13"/>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FD05A" w14:textId="77777777" w:rsidR="002D3CAB" w:rsidRDefault="002D3CAB">
      <w:pPr>
        <w:spacing w:after="0" w:line="240" w:lineRule="auto"/>
      </w:pPr>
      <w:r>
        <w:separator/>
      </w:r>
    </w:p>
  </w:endnote>
  <w:endnote w:type="continuationSeparator" w:id="0">
    <w:p w14:paraId="11D121AF" w14:textId="77777777" w:rsidR="002D3CAB" w:rsidRDefault="002D3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55277" w14:textId="77777777" w:rsidR="006A3605" w:rsidRDefault="00000000">
    <w:pPr>
      <w:jc w:val="center"/>
    </w:pP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D58C6" w14:textId="77777777" w:rsidR="002D3CAB" w:rsidRDefault="002D3CAB">
      <w:pPr>
        <w:spacing w:after="0" w:line="240" w:lineRule="auto"/>
      </w:pPr>
      <w:r>
        <w:separator/>
      </w:r>
    </w:p>
  </w:footnote>
  <w:footnote w:type="continuationSeparator" w:id="0">
    <w:p w14:paraId="2BCCDB32" w14:textId="77777777" w:rsidR="002D3CAB" w:rsidRDefault="002D3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49A4F02"/>
    <w:lvl w:ilvl="0">
      <w:start w:val="1"/>
      <w:numFmt w:val="decimal"/>
      <w:lvlText w:val="%1."/>
      <w:lvlJc w:val="left"/>
      <w:pPr>
        <w:tabs>
          <w:tab w:val="num" w:pos="1492"/>
        </w:tabs>
        <w:ind w:left="1492" w:hanging="360"/>
      </w:pPr>
      <w:rPr>
        <w:color w:val="000000"/>
      </w:rPr>
    </w:lvl>
  </w:abstractNum>
  <w:abstractNum w:abstractNumId="1" w15:restartNumberingAfterBreak="0">
    <w:nsid w:val="FFFFFF7D"/>
    <w:multiLevelType w:val="singleLevel"/>
    <w:tmpl w:val="C6E601EA"/>
    <w:lvl w:ilvl="0">
      <w:start w:val="1"/>
      <w:numFmt w:val="decimal"/>
      <w:lvlText w:val="%1."/>
      <w:lvlJc w:val="left"/>
      <w:pPr>
        <w:tabs>
          <w:tab w:val="num" w:pos="1209"/>
        </w:tabs>
        <w:ind w:left="1209" w:hanging="360"/>
      </w:pPr>
      <w:rPr>
        <w:color w:val="000000"/>
      </w:rPr>
    </w:lvl>
  </w:abstractNum>
  <w:abstractNum w:abstractNumId="2" w15:restartNumberingAfterBreak="0">
    <w:nsid w:val="FFFFFF7E"/>
    <w:multiLevelType w:val="singleLevel"/>
    <w:tmpl w:val="34DC4BC2"/>
    <w:lvl w:ilvl="0">
      <w:start w:val="1"/>
      <w:numFmt w:val="decimal"/>
      <w:lvlText w:val="%1."/>
      <w:lvlJc w:val="left"/>
      <w:pPr>
        <w:tabs>
          <w:tab w:val="num" w:pos="926"/>
        </w:tabs>
        <w:ind w:left="926" w:hanging="360"/>
      </w:pPr>
      <w:rPr>
        <w:color w:val="000000"/>
      </w:rPr>
    </w:lvl>
  </w:abstractNum>
  <w:abstractNum w:abstractNumId="3" w15:restartNumberingAfterBreak="0">
    <w:nsid w:val="FFFFFF7F"/>
    <w:multiLevelType w:val="singleLevel"/>
    <w:tmpl w:val="43686E84"/>
    <w:lvl w:ilvl="0">
      <w:start w:val="1"/>
      <w:numFmt w:val="decimal"/>
      <w:lvlText w:val="%1."/>
      <w:lvlJc w:val="left"/>
      <w:pPr>
        <w:tabs>
          <w:tab w:val="num" w:pos="643"/>
        </w:tabs>
        <w:ind w:left="643" w:hanging="360"/>
      </w:pPr>
      <w:rPr>
        <w:color w:val="000000"/>
      </w:rPr>
    </w:lvl>
  </w:abstractNum>
  <w:abstractNum w:abstractNumId="4" w15:restartNumberingAfterBreak="0">
    <w:nsid w:val="FFFFFF80"/>
    <w:multiLevelType w:val="singleLevel"/>
    <w:tmpl w:val="0D92DB3C"/>
    <w:lvl w:ilvl="0">
      <w:start w:val="1"/>
      <w:numFmt w:val="bullet"/>
      <w:lvlText w:val=""/>
      <w:lvlJc w:val="left"/>
      <w:pPr>
        <w:tabs>
          <w:tab w:val="num" w:pos="1492"/>
        </w:tabs>
        <w:ind w:left="1492" w:hanging="360"/>
      </w:pPr>
      <w:rPr>
        <w:rFonts w:ascii="Symbol" w:hAnsi="Symbol" w:hint="default"/>
        <w:color w:val="000000"/>
      </w:rPr>
    </w:lvl>
  </w:abstractNum>
  <w:abstractNum w:abstractNumId="5" w15:restartNumberingAfterBreak="0">
    <w:nsid w:val="FFFFFF81"/>
    <w:multiLevelType w:val="singleLevel"/>
    <w:tmpl w:val="85F44696"/>
    <w:lvl w:ilvl="0">
      <w:start w:val="1"/>
      <w:numFmt w:val="bullet"/>
      <w:lvlText w:val=""/>
      <w:lvlJc w:val="left"/>
      <w:pPr>
        <w:tabs>
          <w:tab w:val="num" w:pos="1209"/>
        </w:tabs>
        <w:ind w:left="1209" w:hanging="360"/>
      </w:pPr>
      <w:rPr>
        <w:rFonts w:ascii="Symbol" w:hAnsi="Symbol" w:hint="default"/>
        <w:color w:val="000000"/>
      </w:rPr>
    </w:lvl>
  </w:abstractNum>
  <w:abstractNum w:abstractNumId="6" w15:restartNumberingAfterBreak="0">
    <w:nsid w:val="FFFFFF82"/>
    <w:multiLevelType w:val="singleLevel"/>
    <w:tmpl w:val="F080F8D4"/>
    <w:lvl w:ilvl="0">
      <w:start w:val="1"/>
      <w:numFmt w:val="bullet"/>
      <w:lvlText w:val=""/>
      <w:lvlJc w:val="left"/>
      <w:pPr>
        <w:tabs>
          <w:tab w:val="num" w:pos="926"/>
        </w:tabs>
        <w:ind w:left="926" w:hanging="360"/>
      </w:pPr>
      <w:rPr>
        <w:rFonts w:ascii="Symbol" w:hAnsi="Symbol" w:hint="default"/>
        <w:color w:val="000000"/>
      </w:rPr>
    </w:lvl>
  </w:abstractNum>
  <w:abstractNum w:abstractNumId="7" w15:restartNumberingAfterBreak="0">
    <w:nsid w:val="FFFFFF83"/>
    <w:multiLevelType w:val="singleLevel"/>
    <w:tmpl w:val="12942782"/>
    <w:lvl w:ilvl="0">
      <w:start w:val="1"/>
      <w:numFmt w:val="bullet"/>
      <w:lvlText w:val=""/>
      <w:lvlJc w:val="left"/>
      <w:pPr>
        <w:tabs>
          <w:tab w:val="num" w:pos="643"/>
        </w:tabs>
        <w:ind w:left="643" w:hanging="360"/>
      </w:pPr>
      <w:rPr>
        <w:rFonts w:ascii="Symbol" w:hAnsi="Symbol" w:hint="default"/>
        <w:color w:val="000000"/>
      </w:rPr>
    </w:lvl>
  </w:abstractNum>
  <w:abstractNum w:abstractNumId="8" w15:restartNumberingAfterBreak="0">
    <w:nsid w:val="FFFFFF88"/>
    <w:multiLevelType w:val="singleLevel"/>
    <w:tmpl w:val="BAF24A50"/>
    <w:lvl w:ilvl="0">
      <w:start w:val="1"/>
      <w:numFmt w:val="decimal"/>
      <w:lvlText w:val="%1."/>
      <w:lvlJc w:val="left"/>
      <w:pPr>
        <w:tabs>
          <w:tab w:val="num" w:pos="360"/>
        </w:tabs>
        <w:ind w:left="360" w:hanging="360"/>
      </w:pPr>
      <w:rPr>
        <w:color w:val="000000"/>
      </w:rPr>
    </w:lvl>
  </w:abstractNum>
  <w:abstractNum w:abstractNumId="9" w15:restartNumberingAfterBreak="0">
    <w:nsid w:val="FFFFFF89"/>
    <w:multiLevelType w:val="singleLevel"/>
    <w:tmpl w:val="0D0CEAF4"/>
    <w:lvl w:ilvl="0">
      <w:start w:val="1"/>
      <w:numFmt w:val="bullet"/>
      <w:lvlText w:val=""/>
      <w:lvlJc w:val="left"/>
      <w:pPr>
        <w:tabs>
          <w:tab w:val="num" w:pos="360"/>
        </w:tabs>
        <w:ind w:left="360" w:hanging="360"/>
      </w:pPr>
      <w:rPr>
        <w:rFonts w:ascii="Symbol" w:hAnsi="Symbol" w:hint="default"/>
        <w:color w:val="000000"/>
      </w:rPr>
    </w:lvl>
  </w:abstractNum>
  <w:abstractNum w:abstractNumId="1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253412"/>
    <w:multiLevelType w:val="hybridMultilevel"/>
    <w:tmpl w:val="960CC850"/>
    <w:lvl w:ilvl="0" w:tplc="4052E34E">
      <w:start w:val="1"/>
      <w:numFmt w:val="bullet"/>
      <w:pStyle w:val="DefinedTermBullet"/>
      <w:lvlText w:val=""/>
      <w:lvlJc w:val="left"/>
      <w:pPr>
        <w:ind w:left="1440" w:hanging="360"/>
      </w:pPr>
      <w:rPr>
        <w:rFonts w:ascii="Symbol" w:hAnsi="Symbol" w:hint="default"/>
        <w:color w:val="000000"/>
      </w:rPr>
    </w:lvl>
    <w:lvl w:ilvl="1" w:tplc="B4989834" w:tentative="1">
      <w:start w:val="1"/>
      <w:numFmt w:val="bullet"/>
      <w:lvlText w:val="o"/>
      <w:lvlJc w:val="left"/>
      <w:pPr>
        <w:ind w:left="2160" w:hanging="360"/>
      </w:pPr>
      <w:rPr>
        <w:rFonts w:ascii="Courier New" w:hAnsi="Courier New" w:cs="Courier New" w:hint="default"/>
      </w:rPr>
    </w:lvl>
    <w:lvl w:ilvl="2" w:tplc="7652A054" w:tentative="1">
      <w:start w:val="1"/>
      <w:numFmt w:val="bullet"/>
      <w:lvlText w:val=""/>
      <w:lvlJc w:val="left"/>
      <w:pPr>
        <w:ind w:left="2880" w:hanging="360"/>
      </w:pPr>
      <w:rPr>
        <w:rFonts w:ascii="Wingdings" w:hAnsi="Wingdings" w:hint="default"/>
      </w:rPr>
    </w:lvl>
    <w:lvl w:ilvl="3" w:tplc="5A526DCA" w:tentative="1">
      <w:start w:val="1"/>
      <w:numFmt w:val="bullet"/>
      <w:lvlText w:val=""/>
      <w:lvlJc w:val="left"/>
      <w:pPr>
        <w:ind w:left="3600" w:hanging="360"/>
      </w:pPr>
      <w:rPr>
        <w:rFonts w:ascii="Symbol" w:hAnsi="Symbol" w:hint="default"/>
      </w:rPr>
    </w:lvl>
    <w:lvl w:ilvl="4" w:tplc="5E72BDB0" w:tentative="1">
      <w:start w:val="1"/>
      <w:numFmt w:val="bullet"/>
      <w:lvlText w:val="o"/>
      <w:lvlJc w:val="left"/>
      <w:pPr>
        <w:ind w:left="4320" w:hanging="360"/>
      </w:pPr>
      <w:rPr>
        <w:rFonts w:ascii="Courier New" w:hAnsi="Courier New" w:cs="Courier New" w:hint="default"/>
      </w:rPr>
    </w:lvl>
    <w:lvl w:ilvl="5" w:tplc="7A9E7444" w:tentative="1">
      <w:start w:val="1"/>
      <w:numFmt w:val="bullet"/>
      <w:lvlText w:val=""/>
      <w:lvlJc w:val="left"/>
      <w:pPr>
        <w:ind w:left="5040" w:hanging="360"/>
      </w:pPr>
      <w:rPr>
        <w:rFonts w:ascii="Wingdings" w:hAnsi="Wingdings" w:hint="default"/>
      </w:rPr>
    </w:lvl>
    <w:lvl w:ilvl="6" w:tplc="F5183580" w:tentative="1">
      <w:start w:val="1"/>
      <w:numFmt w:val="bullet"/>
      <w:lvlText w:val=""/>
      <w:lvlJc w:val="left"/>
      <w:pPr>
        <w:ind w:left="5760" w:hanging="360"/>
      </w:pPr>
      <w:rPr>
        <w:rFonts w:ascii="Symbol" w:hAnsi="Symbol" w:hint="default"/>
      </w:rPr>
    </w:lvl>
    <w:lvl w:ilvl="7" w:tplc="CE94A25E" w:tentative="1">
      <w:start w:val="1"/>
      <w:numFmt w:val="bullet"/>
      <w:lvlText w:val="o"/>
      <w:lvlJc w:val="left"/>
      <w:pPr>
        <w:ind w:left="6480" w:hanging="360"/>
      </w:pPr>
      <w:rPr>
        <w:rFonts w:ascii="Courier New" w:hAnsi="Courier New" w:cs="Courier New" w:hint="default"/>
      </w:rPr>
    </w:lvl>
    <w:lvl w:ilvl="8" w:tplc="92ECE154" w:tentative="1">
      <w:start w:val="1"/>
      <w:numFmt w:val="bullet"/>
      <w:lvlText w:val=""/>
      <w:lvlJc w:val="left"/>
      <w:pPr>
        <w:ind w:left="7200" w:hanging="360"/>
      </w:pPr>
      <w:rPr>
        <w:rFonts w:ascii="Wingdings" w:hAnsi="Wingdings" w:hint="default"/>
      </w:rPr>
    </w:lvl>
  </w:abstractNum>
  <w:abstractNum w:abstractNumId="12" w15:restartNumberingAfterBreak="0">
    <w:nsid w:val="07D059AD"/>
    <w:multiLevelType w:val="hybridMultilevel"/>
    <w:tmpl w:val="340AB914"/>
    <w:lvl w:ilvl="0" w:tplc="59DEEE8E">
      <w:start w:val="1"/>
      <w:numFmt w:val="lowerLetter"/>
      <w:lvlText w:val="%1)"/>
      <w:lvlJc w:val="left"/>
      <w:pPr>
        <w:ind w:left="1714" w:hanging="360"/>
      </w:pPr>
      <w:rPr>
        <w:color w:val="000000"/>
      </w:rPr>
    </w:lvl>
    <w:lvl w:ilvl="1" w:tplc="505410BA" w:tentative="1">
      <w:start w:val="1"/>
      <w:numFmt w:val="lowerLetter"/>
      <w:lvlText w:val="%2."/>
      <w:lvlJc w:val="left"/>
      <w:pPr>
        <w:ind w:left="2434" w:hanging="360"/>
      </w:pPr>
    </w:lvl>
    <w:lvl w:ilvl="2" w:tplc="2F8EE228" w:tentative="1">
      <w:start w:val="1"/>
      <w:numFmt w:val="lowerRoman"/>
      <w:lvlText w:val="%3."/>
      <w:lvlJc w:val="right"/>
      <w:pPr>
        <w:ind w:left="3154" w:hanging="180"/>
      </w:pPr>
    </w:lvl>
    <w:lvl w:ilvl="3" w:tplc="A830C938" w:tentative="1">
      <w:start w:val="1"/>
      <w:numFmt w:val="decimal"/>
      <w:lvlText w:val="%4."/>
      <w:lvlJc w:val="left"/>
      <w:pPr>
        <w:ind w:left="3874" w:hanging="360"/>
      </w:pPr>
    </w:lvl>
    <w:lvl w:ilvl="4" w:tplc="09C89BB0" w:tentative="1">
      <w:start w:val="1"/>
      <w:numFmt w:val="lowerLetter"/>
      <w:lvlText w:val="%5."/>
      <w:lvlJc w:val="left"/>
      <w:pPr>
        <w:ind w:left="4594" w:hanging="360"/>
      </w:pPr>
    </w:lvl>
    <w:lvl w:ilvl="5" w:tplc="23BE840E" w:tentative="1">
      <w:start w:val="1"/>
      <w:numFmt w:val="lowerRoman"/>
      <w:lvlText w:val="%6."/>
      <w:lvlJc w:val="right"/>
      <w:pPr>
        <w:ind w:left="5314" w:hanging="180"/>
      </w:pPr>
    </w:lvl>
    <w:lvl w:ilvl="6" w:tplc="B46C2B56" w:tentative="1">
      <w:start w:val="1"/>
      <w:numFmt w:val="decimal"/>
      <w:lvlText w:val="%7."/>
      <w:lvlJc w:val="left"/>
      <w:pPr>
        <w:ind w:left="6034" w:hanging="360"/>
      </w:pPr>
    </w:lvl>
    <w:lvl w:ilvl="7" w:tplc="01C65804" w:tentative="1">
      <w:start w:val="1"/>
      <w:numFmt w:val="lowerLetter"/>
      <w:lvlText w:val="%8."/>
      <w:lvlJc w:val="left"/>
      <w:pPr>
        <w:ind w:left="6754" w:hanging="360"/>
      </w:pPr>
    </w:lvl>
    <w:lvl w:ilvl="8" w:tplc="2AF686D8" w:tentative="1">
      <w:start w:val="1"/>
      <w:numFmt w:val="lowerRoman"/>
      <w:lvlText w:val="%9."/>
      <w:lvlJc w:val="right"/>
      <w:pPr>
        <w:ind w:left="7474" w:hanging="180"/>
      </w:pPr>
    </w:lvl>
  </w:abstractNum>
  <w:abstractNum w:abstractNumId="13" w15:restartNumberingAfterBreak="0">
    <w:nsid w:val="0DEB2104"/>
    <w:multiLevelType w:val="multilevel"/>
    <w:tmpl w:val="26B41F5A"/>
    <w:lvl w:ilvl="0">
      <w:start w:val="1"/>
      <w:numFmt w:val="decimal"/>
      <w:lvlText w:val="Schedule %1"/>
      <w:lvlJc w:val="left"/>
      <w:pPr>
        <w:ind w:left="360" w:hanging="360"/>
      </w:pPr>
      <w:rPr>
        <w:rFonts w:hint="default"/>
        <w:color w:val="000000"/>
        <w:lang w:val="en-GB"/>
      </w:rPr>
    </w:lvl>
    <w:lvl w:ilvl="1">
      <w:start w:val="1"/>
      <w:numFmt w:val="decimal"/>
      <w:lvlText w:val="Part %2"/>
      <w:lvlJc w:val="left"/>
      <w:pPr>
        <w:ind w:left="357" w:hanging="357"/>
      </w:pPr>
      <w:rPr>
        <w:rFonts w:hint="default"/>
      </w:rPr>
    </w:lvl>
    <w:lvl w:ilvl="2">
      <w:start w:val="1"/>
      <w:numFmt w:val="decimal"/>
      <w:lvlText w:val="%3."/>
      <w:lvlJc w:val="left"/>
      <w:pPr>
        <w:ind w:left="357" w:hanging="357"/>
      </w:pPr>
      <w:rPr>
        <w:rFonts w:hint="default"/>
      </w:rPr>
    </w:lvl>
    <w:lvl w:ilvl="3">
      <w:start w:val="1"/>
      <w:numFmt w:val="decimal"/>
      <w:lvlRestart w:val="2"/>
      <w:lvlText w:val="%3.%4"/>
      <w:lvlJc w:val="left"/>
      <w:pPr>
        <w:tabs>
          <w:tab w:val="num" w:pos="357"/>
        </w:tabs>
        <w:ind w:left="357" w:hanging="357"/>
      </w:pPr>
      <w:rPr>
        <w:rFonts w:hint="default"/>
      </w:rPr>
    </w:lvl>
    <w:lvl w:ilvl="4">
      <w:start w:val="1"/>
      <w:numFmt w:val="lowerLetter"/>
      <w:lvlText w:val="(%5)"/>
      <w:lvlJc w:val="left"/>
      <w:pPr>
        <w:ind w:left="1775" w:hanging="703"/>
      </w:pPr>
      <w:rPr>
        <w:rFonts w:hint="default"/>
      </w:rPr>
    </w:lvl>
    <w:lvl w:ilvl="5">
      <w:start w:val="1"/>
      <w:numFmt w:val="lowerRoman"/>
      <w:lvlText w:val="(%6)"/>
      <w:lvlJc w:val="left"/>
      <w:pPr>
        <w:ind w:left="2381" w:hanging="60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4E63F9"/>
    <w:multiLevelType w:val="hybridMultilevel"/>
    <w:tmpl w:val="F9EEB024"/>
    <w:lvl w:ilvl="0" w:tplc="2A80EA16">
      <w:start w:val="1"/>
      <w:numFmt w:val="decimal"/>
      <w:lvlText w:val="Schedule %1"/>
      <w:lvlJc w:val="left"/>
      <w:pPr>
        <w:ind w:left="720" w:hanging="360"/>
      </w:pPr>
      <w:rPr>
        <w:rFonts w:hint="default"/>
        <w:color w:val="000000"/>
      </w:rPr>
    </w:lvl>
    <w:lvl w:ilvl="1" w:tplc="FAECD28C" w:tentative="1">
      <w:start w:val="1"/>
      <w:numFmt w:val="lowerLetter"/>
      <w:lvlText w:val="%2."/>
      <w:lvlJc w:val="left"/>
      <w:pPr>
        <w:ind w:left="1440" w:hanging="360"/>
      </w:pPr>
    </w:lvl>
    <w:lvl w:ilvl="2" w:tplc="F03EFD56" w:tentative="1">
      <w:start w:val="1"/>
      <w:numFmt w:val="lowerRoman"/>
      <w:lvlText w:val="%3."/>
      <w:lvlJc w:val="right"/>
      <w:pPr>
        <w:ind w:left="2160" w:hanging="180"/>
      </w:pPr>
    </w:lvl>
    <w:lvl w:ilvl="3" w:tplc="4EB6099A" w:tentative="1">
      <w:start w:val="1"/>
      <w:numFmt w:val="decimal"/>
      <w:lvlText w:val="%4."/>
      <w:lvlJc w:val="left"/>
      <w:pPr>
        <w:ind w:left="2880" w:hanging="360"/>
      </w:pPr>
    </w:lvl>
    <w:lvl w:ilvl="4" w:tplc="A3384A84" w:tentative="1">
      <w:start w:val="1"/>
      <w:numFmt w:val="lowerLetter"/>
      <w:lvlText w:val="%5."/>
      <w:lvlJc w:val="left"/>
      <w:pPr>
        <w:ind w:left="3600" w:hanging="360"/>
      </w:pPr>
    </w:lvl>
    <w:lvl w:ilvl="5" w:tplc="2C565A30" w:tentative="1">
      <w:start w:val="1"/>
      <w:numFmt w:val="lowerRoman"/>
      <w:lvlText w:val="%6."/>
      <w:lvlJc w:val="right"/>
      <w:pPr>
        <w:ind w:left="4320" w:hanging="180"/>
      </w:pPr>
    </w:lvl>
    <w:lvl w:ilvl="6" w:tplc="5882075A" w:tentative="1">
      <w:start w:val="1"/>
      <w:numFmt w:val="decimal"/>
      <w:lvlText w:val="%7."/>
      <w:lvlJc w:val="left"/>
      <w:pPr>
        <w:ind w:left="5040" w:hanging="360"/>
      </w:pPr>
    </w:lvl>
    <w:lvl w:ilvl="7" w:tplc="4582DC14" w:tentative="1">
      <w:start w:val="1"/>
      <w:numFmt w:val="lowerLetter"/>
      <w:lvlText w:val="%8."/>
      <w:lvlJc w:val="left"/>
      <w:pPr>
        <w:ind w:left="5760" w:hanging="360"/>
      </w:pPr>
    </w:lvl>
    <w:lvl w:ilvl="8" w:tplc="89040002" w:tentative="1">
      <w:start w:val="1"/>
      <w:numFmt w:val="lowerRoman"/>
      <w:lvlText w:val="%9."/>
      <w:lvlJc w:val="right"/>
      <w:pPr>
        <w:ind w:left="6480" w:hanging="180"/>
      </w:pPr>
    </w:lvl>
  </w:abstractNum>
  <w:abstractNum w:abstractNumId="16" w15:restartNumberingAfterBreak="0">
    <w:nsid w:val="20E82F3A"/>
    <w:multiLevelType w:val="hybridMultilevel"/>
    <w:tmpl w:val="1DF80854"/>
    <w:lvl w:ilvl="0" w:tplc="9496EAD2">
      <w:start w:val="1"/>
      <w:numFmt w:val="decimal"/>
      <w:pStyle w:val="ScheduleHeading-Single"/>
      <w:lvlText w:val="Schedule"/>
      <w:lvlJc w:val="left"/>
      <w:pPr>
        <w:tabs>
          <w:tab w:val="num" w:pos="720"/>
        </w:tabs>
        <w:ind w:left="720" w:hanging="720"/>
      </w:pPr>
      <w:rPr>
        <w:color w:val="000000"/>
      </w:rPr>
    </w:lvl>
    <w:lvl w:ilvl="1" w:tplc="16225CB6" w:tentative="1">
      <w:start w:val="1"/>
      <w:numFmt w:val="lowerLetter"/>
      <w:lvlText w:val="%2."/>
      <w:lvlJc w:val="left"/>
      <w:pPr>
        <w:tabs>
          <w:tab w:val="num" w:pos="1440"/>
        </w:tabs>
        <w:ind w:left="1440" w:hanging="360"/>
      </w:pPr>
    </w:lvl>
    <w:lvl w:ilvl="2" w:tplc="3D66ED3A" w:tentative="1">
      <w:start w:val="1"/>
      <w:numFmt w:val="lowerRoman"/>
      <w:lvlText w:val="%3."/>
      <w:lvlJc w:val="right"/>
      <w:pPr>
        <w:tabs>
          <w:tab w:val="num" w:pos="2160"/>
        </w:tabs>
        <w:ind w:left="2160" w:hanging="180"/>
      </w:pPr>
    </w:lvl>
    <w:lvl w:ilvl="3" w:tplc="58F065D6" w:tentative="1">
      <w:start w:val="1"/>
      <w:numFmt w:val="decimal"/>
      <w:lvlText w:val="%4."/>
      <w:lvlJc w:val="left"/>
      <w:pPr>
        <w:tabs>
          <w:tab w:val="num" w:pos="2880"/>
        </w:tabs>
        <w:ind w:left="2880" w:hanging="360"/>
      </w:pPr>
    </w:lvl>
    <w:lvl w:ilvl="4" w:tplc="3474AA28" w:tentative="1">
      <w:start w:val="1"/>
      <w:numFmt w:val="lowerLetter"/>
      <w:lvlText w:val="%5."/>
      <w:lvlJc w:val="left"/>
      <w:pPr>
        <w:tabs>
          <w:tab w:val="num" w:pos="3600"/>
        </w:tabs>
        <w:ind w:left="3600" w:hanging="360"/>
      </w:pPr>
    </w:lvl>
    <w:lvl w:ilvl="5" w:tplc="5F049302" w:tentative="1">
      <w:start w:val="1"/>
      <w:numFmt w:val="lowerRoman"/>
      <w:lvlText w:val="%6."/>
      <w:lvlJc w:val="right"/>
      <w:pPr>
        <w:tabs>
          <w:tab w:val="num" w:pos="4320"/>
        </w:tabs>
        <w:ind w:left="4320" w:hanging="180"/>
      </w:pPr>
    </w:lvl>
    <w:lvl w:ilvl="6" w:tplc="37A87CDE" w:tentative="1">
      <w:start w:val="1"/>
      <w:numFmt w:val="decimal"/>
      <w:lvlText w:val="%7."/>
      <w:lvlJc w:val="left"/>
      <w:pPr>
        <w:tabs>
          <w:tab w:val="num" w:pos="5040"/>
        </w:tabs>
        <w:ind w:left="5040" w:hanging="360"/>
      </w:pPr>
    </w:lvl>
    <w:lvl w:ilvl="7" w:tplc="E15AD062" w:tentative="1">
      <w:start w:val="1"/>
      <w:numFmt w:val="lowerLetter"/>
      <w:lvlText w:val="%8."/>
      <w:lvlJc w:val="left"/>
      <w:pPr>
        <w:tabs>
          <w:tab w:val="num" w:pos="5760"/>
        </w:tabs>
        <w:ind w:left="5760" w:hanging="360"/>
      </w:pPr>
    </w:lvl>
    <w:lvl w:ilvl="8" w:tplc="E4BC8D7E" w:tentative="1">
      <w:start w:val="1"/>
      <w:numFmt w:val="lowerRoman"/>
      <w:lvlText w:val="%9."/>
      <w:lvlJc w:val="right"/>
      <w:pPr>
        <w:tabs>
          <w:tab w:val="num" w:pos="6480"/>
        </w:tabs>
        <w:ind w:left="6480" w:hanging="180"/>
      </w:pPr>
    </w:lvl>
  </w:abstractNum>
  <w:abstractNum w:abstractNumId="17" w15:restartNumberingAfterBreak="0">
    <w:nsid w:val="2335513A"/>
    <w:multiLevelType w:val="multilevel"/>
    <w:tmpl w:val="DEB2D022"/>
    <w:lvl w:ilvl="0">
      <w:start w:val="1"/>
      <w:numFmt w:val="lowerLetter"/>
      <w:lvlText w:val="%1)"/>
      <w:lvlJc w:val="left"/>
      <w:pPr>
        <w:tabs>
          <w:tab w:val="num" w:pos="1555"/>
        </w:tabs>
        <w:ind w:left="1555" w:hanging="561"/>
      </w:pPr>
      <w:rPr>
        <w:rFonts w:hint="default"/>
        <w:color w:val="000000"/>
      </w:rPr>
    </w:lvl>
    <w:lvl w:ilvl="1">
      <w:start w:val="1"/>
      <w:numFmt w:val="lowerLetter"/>
      <w:lvlText w:val="%2."/>
      <w:lvlJc w:val="left"/>
      <w:pPr>
        <w:ind w:left="2434" w:hanging="360"/>
      </w:pPr>
      <w:rPr>
        <w:rFonts w:hint="default"/>
      </w:rPr>
    </w:lvl>
    <w:lvl w:ilvl="2">
      <w:start w:val="1"/>
      <w:numFmt w:val="lowerRoman"/>
      <w:lvlText w:val="%3."/>
      <w:lvlJc w:val="right"/>
      <w:pPr>
        <w:ind w:left="3154" w:hanging="180"/>
      </w:pPr>
      <w:rPr>
        <w:rFonts w:hint="default"/>
      </w:rPr>
    </w:lvl>
    <w:lvl w:ilvl="3">
      <w:start w:val="1"/>
      <w:numFmt w:val="decimal"/>
      <w:lvlText w:val="%4."/>
      <w:lvlJc w:val="left"/>
      <w:pPr>
        <w:ind w:left="3874" w:hanging="360"/>
      </w:pPr>
      <w:rPr>
        <w:rFonts w:hint="default"/>
      </w:rPr>
    </w:lvl>
    <w:lvl w:ilvl="4">
      <w:start w:val="1"/>
      <w:numFmt w:val="lowerLetter"/>
      <w:lvlText w:val="%5."/>
      <w:lvlJc w:val="left"/>
      <w:pPr>
        <w:ind w:left="4594" w:hanging="360"/>
      </w:pPr>
      <w:rPr>
        <w:rFonts w:hint="default"/>
      </w:rPr>
    </w:lvl>
    <w:lvl w:ilvl="5">
      <w:start w:val="1"/>
      <w:numFmt w:val="lowerRoman"/>
      <w:lvlText w:val="%6."/>
      <w:lvlJc w:val="right"/>
      <w:pPr>
        <w:ind w:left="5314" w:hanging="180"/>
      </w:pPr>
      <w:rPr>
        <w:rFonts w:hint="default"/>
      </w:rPr>
    </w:lvl>
    <w:lvl w:ilvl="6">
      <w:start w:val="1"/>
      <w:numFmt w:val="decimal"/>
      <w:lvlText w:val="%7."/>
      <w:lvlJc w:val="left"/>
      <w:pPr>
        <w:ind w:left="6034" w:hanging="360"/>
      </w:pPr>
      <w:rPr>
        <w:rFonts w:hint="default"/>
      </w:rPr>
    </w:lvl>
    <w:lvl w:ilvl="7">
      <w:start w:val="1"/>
      <w:numFmt w:val="lowerLetter"/>
      <w:lvlText w:val="%8."/>
      <w:lvlJc w:val="left"/>
      <w:pPr>
        <w:ind w:left="6754" w:hanging="360"/>
      </w:pPr>
      <w:rPr>
        <w:rFonts w:hint="default"/>
      </w:rPr>
    </w:lvl>
    <w:lvl w:ilvl="8">
      <w:start w:val="1"/>
      <w:numFmt w:val="lowerRoman"/>
      <w:lvlText w:val="%9."/>
      <w:lvlJc w:val="right"/>
      <w:pPr>
        <w:ind w:left="7474" w:hanging="180"/>
      </w:pPr>
      <w:rPr>
        <w:rFonts w:hint="default"/>
      </w:rPr>
    </w:lvl>
  </w:abstractNum>
  <w:abstractNum w:abstractNumId="18" w15:restartNumberingAfterBreak="0">
    <w:nsid w:val="23F230AE"/>
    <w:multiLevelType w:val="hybridMultilevel"/>
    <w:tmpl w:val="DC3EE75A"/>
    <w:lvl w:ilvl="0" w:tplc="0D1EAE6C">
      <w:start w:val="1"/>
      <w:numFmt w:val="decimal"/>
      <w:lvlText w:val="Part %1"/>
      <w:lvlJc w:val="left"/>
      <w:pPr>
        <w:ind w:left="720" w:hanging="360"/>
      </w:pPr>
      <w:rPr>
        <w:rFonts w:hint="default"/>
        <w:b/>
        <w:i w:val="0"/>
        <w:color w:val="000000"/>
      </w:rPr>
    </w:lvl>
    <w:lvl w:ilvl="1" w:tplc="066E2E6A" w:tentative="1">
      <w:start w:val="1"/>
      <w:numFmt w:val="lowerLetter"/>
      <w:lvlText w:val="%2."/>
      <w:lvlJc w:val="left"/>
      <w:pPr>
        <w:ind w:left="1440" w:hanging="360"/>
      </w:pPr>
    </w:lvl>
    <w:lvl w:ilvl="2" w:tplc="EDCAE372" w:tentative="1">
      <w:start w:val="1"/>
      <w:numFmt w:val="lowerRoman"/>
      <w:lvlText w:val="%3."/>
      <w:lvlJc w:val="right"/>
      <w:pPr>
        <w:ind w:left="2160" w:hanging="180"/>
      </w:pPr>
    </w:lvl>
    <w:lvl w:ilvl="3" w:tplc="472A724A" w:tentative="1">
      <w:start w:val="1"/>
      <w:numFmt w:val="decimal"/>
      <w:lvlText w:val="%4."/>
      <w:lvlJc w:val="left"/>
      <w:pPr>
        <w:ind w:left="2880" w:hanging="360"/>
      </w:pPr>
    </w:lvl>
    <w:lvl w:ilvl="4" w:tplc="0A409832" w:tentative="1">
      <w:start w:val="1"/>
      <w:numFmt w:val="lowerLetter"/>
      <w:lvlText w:val="%5."/>
      <w:lvlJc w:val="left"/>
      <w:pPr>
        <w:ind w:left="3600" w:hanging="360"/>
      </w:pPr>
    </w:lvl>
    <w:lvl w:ilvl="5" w:tplc="4554F8E8" w:tentative="1">
      <w:start w:val="1"/>
      <w:numFmt w:val="lowerRoman"/>
      <w:lvlText w:val="%6."/>
      <w:lvlJc w:val="right"/>
      <w:pPr>
        <w:ind w:left="4320" w:hanging="180"/>
      </w:pPr>
    </w:lvl>
    <w:lvl w:ilvl="6" w:tplc="878C8E78" w:tentative="1">
      <w:start w:val="1"/>
      <w:numFmt w:val="decimal"/>
      <w:lvlText w:val="%7."/>
      <w:lvlJc w:val="left"/>
      <w:pPr>
        <w:ind w:left="5040" w:hanging="360"/>
      </w:pPr>
    </w:lvl>
    <w:lvl w:ilvl="7" w:tplc="F80683FE" w:tentative="1">
      <w:start w:val="1"/>
      <w:numFmt w:val="lowerLetter"/>
      <w:lvlText w:val="%8."/>
      <w:lvlJc w:val="left"/>
      <w:pPr>
        <w:ind w:left="5760" w:hanging="360"/>
      </w:pPr>
    </w:lvl>
    <w:lvl w:ilvl="8" w:tplc="387C5B68" w:tentative="1">
      <w:start w:val="1"/>
      <w:numFmt w:val="lowerRoman"/>
      <w:lvlText w:val="%9."/>
      <w:lvlJc w:val="right"/>
      <w:pPr>
        <w:ind w:left="6480" w:hanging="180"/>
      </w:pPr>
    </w:lvl>
  </w:abstractNum>
  <w:abstractNum w:abstractNumId="19" w15:restartNumberingAfterBreak="0">
    <w:nsid w:val="25B00E4C"/>
    <w:multiLevelType w:val="hybridMultilevel"/>
    <w:tmpl w:val="97C4AA26"/>
    <w:lvl w:ilvl="0" w:tplc="0B9CD6CE">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37AE93D4" w:tentative="1">
      <w:start w:val="1"/>
      <w:numFmt w:val="lowerLetter"/>
      <w:lvlText w:val="%2."/>
      <w:lvlJc w:val="left"/>
      <w:pPr>
        <w:ind w:left="1440" w:hanging="360"/>
      </w:pPr>
    </w:lvl>
    <w:lvl w:ilvl="2" w:tplc="B7A24556" w:tentative="1">
      <w:start w:val="1"/>
      <w:numFmt w:val="lowerRoman"/>
      <w:lvlText w:val="%3."/>
      <w:lvlJc w:val="right"/>
      <w:pPr>
        <w:ind w:left="2160" w:hanging="180"/>
      </w:pPr>
    </w:lvl>
    <w:lvl w:ilvl="3" w:tplc="8A6A71B2" w:tentative="1">
      <w:start w:val="1"/>
      <w:numFmt w:val="decimal"/>
      <w:lvlText w:val="%4."/>
      <w:lvlJc w:val="left"/>
      <w:pPr>
        <w:ind w:left="2880" w:hanging="360"/>
      </w:pPr>
    </w:lvl>
    <w:lvl w:ilvl="4" w:tplc="24424FC2" w:tentative="1">
      <w:start w:val="1"/>
      <w:numFmt w:val="lowerLetter"/>
      <w:lvlText w:val="%5."/>
      <w:lvlJc w:val="left"/>
      <w:pPr>
        <w:ind w:left="3600" w:hanging="360"/>
      </w:pPr>
    </w:lvl>
    <w:lvl w:ilvl="5" w:tplc="234A39F8" w:tentative="1">
      <w:start w:val="1"/>
      <w:numFmt w:val="lowerRoman"/>
      <w:lvlText w:val="%6."/>
      <w:lvlJc w:val="right"/>
      <w:pPr>
        <w:ind w:left="4320" w:hanging="180"/>
      </w:pPr>
    </w:lvl>
    <w:lvl w:ilvl="6" w:tplc="3E907AF6" w:tentative="1">
      <w:start w:val="1"/>
      <w:numFmt w:val="decimal"/>
      <w:lvlText w:val="%7."/>
      <w:lvlJc w:val="left"/>
      <w:pPr>
        <w:ind w:left="5040" w:hanging="360"/>
      </w:pPr>
    </w:lvl>
    <w:lvl w:ilvl="7" w:tplc="963864D4" w:tentative="1">
      <w:start w:val="1"/>
      <w:numFmt w:val="lowerLetter"/>
      <w:lvlText w:val="%8."/>
      <w:lvlJc w:val="left"/>
      <w:pPr>
        <w:ind w:left="5760" w:hanging="360"/>
      </w:pPr>
    </w:lvl>
    <w:lvl w:ilvl="8" w:tplc="79FC1C16" w:tentative="1">
      <w:start w:val="1"/>
      <w:numFmt w:val="lowerRoman"/>
      <w:lvlText w:val="%9."/>
      <w:lvlJc w:val="right"/>
      <w:pPr>
        <w:ind w:left="6480" w:hanging="180"/>
      </w:pPr>
    </w:lvl>
  </w:abstractNum>
  <w:abstractNum w:abstractNumId="20" w15:restartNumberingAfterBreak="0">
    <w:nsid w:val="29C94F29"/>
    <w:multiLevelType w:val="hybridMultilevel"/>
    <w:tmpl w:val="4CBC2A34"/>
    <w:lvl w:ilvl="0" w:tplc="1C741738">
      <w:start w:val="1"/>
      <w:numFmt w:val="decimal"/>
      <w:pStyle w:val="QuestionParagraph"/>
      <w:lvlText w:val="%1."/>
      <w:lvlJc w:val="left"/>
      <w:pPr>
        <w:ind w:left="720" w:hanging="360"/>
      </w:pPr>
      <w:rPr>
        <w:color w:val="000000"/>
      </w:rPr>
    </w:lvl>
    <w:lvl w:ilvl="1" w:tplc="24567AF4" w:tentative="1">
      <w:start w:val="1"/>
      <w:numFmt w:val="lowerLetter"/>
      <w:lvlText w:val="%2."/>
      <w:lvlJc w:val="left"/>
      <w:pPr>
        <w:ind w:left="1440" w:hanging="360"/>
      </w:pPr>
    </w:lvl>
    <w:lvl w:ilvl="2" w:tplc="7DDAAE16" w:tentative="1">
      <w:start w:val="1"/>
      <w:numFmt w:val="lowerRoman"/>
      <w:lvlText w:val="%3."/>
      <w:lvlJc w:val="right"/>
      <w:pPr>
        <w:ind w:left="2160" w:hanging="180"/>
      </w:pPr>
    </w:lvl>
    <w:lvl w:ilvl="3" w:tplc="11368B96" w:tentative="1">
      <w:start w:val="1"/>
      <w:numFmt w:val="decimal"/>
      <w:lvlText w:val="%4."/>
      <w:lvlJc w:val="left"/>
      <w:pPr>
        <w:ind w:left="2880" w:hanging="360"/>
      </w:pPr>
    </w:lvl>
    <w:lvl w:ilvl="4" w:tplc="8A1A6FA2" w:tentative="1">
      <w:start w:val="1"/>
      <w:numFmt w:val="lowerLetter"/>
      <w:lvlText w:val="%5."/>
      <w:lvlJc w:val="left"/>
      <w:pPr>
        <w:ind w:left="3600" w:hanging="360"/>
      </w:pPr>
    </w:lvl>
    <w:lvl w:ilvl="5" w:tplc="193ED774" w:tentative="1">
      <w:start w:val="1"/>
      <w:numFmt w:val="lowerRoman"/>
      <w:lvlText w:val="%6."/>
      <w:lvlJc w:val="right"/>
      <w:pPr>
        <w:ind w:left="4320" w:hanging="180"/>
      </w:pPr>
    </w:lvl>
    <w:lvl w:ilvl="6" w:tplc="22161FD2" w:tentative="1">
      <w:start w:val="1"/>
      <w:numFmt w:val="decimal"/>
      <w:lvlText w:val="%7."/>
      <w:lvlJc w:val="left"/>
      <w:pPr>
        <w:ind w:left="5040" w:hanging="360"/>
      </w:pPr>
    </w:lvl>
    <w:lvl w:ilvl="7" w:tplc="07DA7BF4" w:tentative="1">
      <w:start w:val="1"/>
      <w:numFmt w:val="lowerLetter"/>
      <w:lvlText w:val="%8."/>
      <w:lvlJc w:val="left"/>
      <w:pPr>
        <w:ind w:left="5760" w:hanging="360"/>
      </w:pPr>
    </w:lvl>
    <w:lvl w:ilvl="8" w:tplc="E110E34C" w:tentative="1">
      <w:start w:val="1"/>
      <w:numFmt w:val="lowerRoman"/>
      <w:lvlText w:val="%9."/>
      <w:lvlJc w:val="right"/>
      <w:pPr>
        <w:ind w:left="6480" w:hanging="180"/>
      </w:pPr>
    </w:lvl>
  </w:abstractNum>
  <w:abstractNum w:abstractNumId="21" w15:restartNumberingAfterBreak="0">
    <w:nsid w:val="310416CA"/>
    <w:multiLevelType w:val="hybridMultilevel"/>
    <w:tmpl w:val="072EDEC8"/>
    <w:lvl w:ilvl="0" w:tplc="CE922F44">
      <w:start w:val="1"/>
      <w:numFmt w:val="bullet"/>
      <w:pStyle w:val="subclause2Bullet2"/>
      <w:lvlText w:val=""/>
      <w:lvlJc w:val="left"/>
      <w:pPr>
        <w:ind w:left="2279" w:hanging="360"/>
      </w:pPr>
      <w:rPr>
        <w:rFonts w:ascii="Symbol" w:hAnsi="Symbol" w:hint="default"/>
        <w:color w:val="000000"/>
      </w:rPr>
    </w:lvl>
    <w:lvl w:ilvl="1" w:tplc="B8924590" w:tentative="1">
      <w:start w:val="1"/>
      <w:numFmt w:val="bullet"/>
      <w:lvlText w:val="o"/>
      <w:lvlJc w:val="left"/>
      <w:pPr>
        <w:ind w:left="2999" w:hanging="360"/>
      </w:pPr>
      <w:rPr>
        <w:rFonts w:ascii="Courier New" w:hAnsi="Courier New" w:cs="Courier New" w:hint="default"/>
      </w:rPr>
    </w:lvl>
    <w:lvl w:ilvl="2" w:tplc="F9E44678" w:tentative="1">
      <w:start w:val="1"/>
      <w:numFmt w:val="bullet"/>
      <w:lvlText w:val=""/>
      <w:lvlJc w:val="left"/>
      <w:pPr>
        <w:ind w:left="3719" w:hanging="360"/>
      </w:pPr>
      <w:rPr>
        <w:rFonts w:ascii="Wingdings" w:hAnsi="Wingdings" w:hint="default"/>
      </w:rPr>
    </w:lvl>
    <w:lvl w:ilvl="3" w:tplc="F3F6A790" w:tentative="1">
      <w:start w:val="1"/>
      <w:numFmt w:val="bullet"/>
      <w:lvlText w:val=""/>
      <w:lvlJc w:val="left"/>
      <w:pPr>
        <w:ind w:left="4439" w:hanging="360"/>
      </w:pPr>
      <w:rPr>
        <w:rFonts w:ascii="Symbol" w:hAnsi="Symbol" w:hint="default"/>
      </w:rPr>
    </w:lvl>
    <w:lvl w:ilvl="4" w:tplc="C56E94D8" w:tentative="1">
      <w:start w:val="1"/>
      <w:numFmt w:val="bullet"/>
      <w:lvlText w:val="o"/>
      <w:lvlJc w:val="left"/>
      <w:pPr>
        <w:ind w:left="5159" w:hanging="360"/>
      </w:pPr>
      <w:rPr>
        <w:rFonts w:ascii="Courier New" w:hAnsi="Courier New" w:cs="Courier New" w:hint="default"/>
      </w:rPr>
    </w:lvl>
    <w:lvl w:ilvl="5" w:tplc="88D4AAB6" w:tentative="1">
      <w:start w:val="1"/>
      <w:numFmt w:val="bullet"/>
      <w:lvlText w:val=""/>
      <w:lvlJc w:val="left"/>
      <w:pPr>
        <w:ind w:left="5879" w:hanging="360"/>
      </w:pPr>
      <w:rPr>
        <w:rFonts w:ascii="Wingdings" w:hAnsi="Wingdings" w:hint="default"/>
      </w:rPr>
    </w:lvl>
    <w:lvl w:ilvl="6" w:tplc="79FE9174" w:tentative="1">
      <w:start w:val="1"/>
      <w:numFmt w:val="bullet"/>
      <w:lvlText w:val=""/>
      <w:lvlJc w:val="left"/>
      <w:pPr>
        <w:ind w:left="6599" w:hanging="360"/>
      </w:pPr>
      <w:rPr>
        <w:rFonts w:ascii="Symbol" w:hAnsi="Symbol" w:hint="default"/>
      </w:rPr>
    </w:lvl>
    <w:lvl w:ilvl="7" w:tplc="9892B676" w:tentative="1">
      <w:start w:val="1"/>
      <w:numFmt w:val="bullet"/>
      <w:lvlText w:val="o"/>
      <w:lvlJc w:val="left"/>
      <w:pPr>
        <w:ind w:left="7319" w:hanging="360"/>
      </w:pPr>
      <w:rPr>
        <w:rFonts w:ascii="Courier New" w:hAnsi="Courier New" w:cs="Courier New" w:hint="default"/>
      </w:rPr>
    </w:lvl>
    <w:lvl w:ilvl="8" w:tplc="7B9A44B2" w:tentative="1">
      <w:start w:val="1"/>
      <w:numFmt w:val="bullet"/>
      <w:lvlText w:val=""/>
      <w:lvlJc w:val="left"/>
      <w:pPr>
        <w:ind w:left="8039" w:hanging="360"/>
      </w:pPr>
      <w:rPr>
        <w:rFonts w:ascii="Wingdings" w:hAnsi="Wingdings" w:hint="default"/>
      </w:rPr>
    </w:lvl>
  </w:abstractNum>
  <w:abstractNum w:abstractNumId="22" w15:restartNumberingAfterBreak="0">
    <w:nsid w:val="31E9741F"/>
    <w:multiLevelType w:val="hybridMultilevel"/>
    <w:tmpl w:val="0CAC7D4E"/>
    <w:lvl w:ilvl="0" w:tplc="5058946A">
      <w:start w:val="1"/>
      <w:numFmt w:val="bullet"/>
      <w:pStyle w:val="BulletList2"/>
      <w:lvlText w:val=""/>
      <w:lvlJc w:val="left"/>
      <w:pPr>
        <w:tabs>
          <w:tab w:val="num" w:pos="1077"/>
        </w:tabs>
        <w:ind w:left="1077" w:hanging="357"/>
      </w:pPr>
      <w:rPr>
        <w:rFonts w:ascii="Symbol" w:hAnsi="Symbol" w:hint="default"/>
        <w:color w:val="000000"/>
      </w:rPr>
    </w:lvl>
    <w:lvl w:ilvl="1" w:tplc="14BE3CB6" w:tentative="1">
      <w:start w:val="1"/>
      <w:numFmt w:val="bullet"/>
      <w:lvlText w:val="o"/>
      <w:lvlJc w:val="left"/>
      <w:pPr>
        <w:tabs>
          <w:tab w:val="num" w:pos="1440"/>
        </w:tabs>
        <w:ind w:left="1440" w:hanging="360"/>
      </w:pPr>
      <w:rPr>
        <w:rFonts w:ascii="Courier New" w:hAnsi="Courier New" w:cs="Courier New" w:hint="default"/>
      </w:rPr>
    </w:lvl>
    <w:lvl w:ilvl="2" w:tplc="A2D2FF46" w:tentative="1">
      <w:start w:val="1"/>
      <w:numFmt w:val="bullet"/>
      <w:lvlText w:val=""/>
      <w:lvlJc w:val="left"/>
      <w:pPr>
        <w:tabs>
          <w:tab w:val="num" w:pos="2160"/>
        </w:tabs>
        <w:ind w:left="2160" w:hanging="360"/>
      </w:pPr>
      <w:rPr>
        <w:rFonts w:ascii="Wingdings" w:hAnsi="Wingdings" w:hint="default"/>
      </w:rPr>
    </w:lvl>
    <w:lvl w:ilvl="3" w:tplc="E234AAD6" w:tentative="1">
      <w:start w:val="1"/>
      <w:numFmt w:val="bullet"/>
      <w:lvlText w:val=""/>
      <w:lvlJc w:val="left"/>
      <w:pPr>
        <w:tabs>
          <w:tab w:val="num" w:pos="2880"/>
        </w:tabs>
        <w:ind w:left="2880" w:hanging="360"/>
      </w:pPr>
      <w:rPr>
        <w:rFonts w:ascii="Symbol" w:hAnsi="Symbol" w:hint="default"/>
      </w:rPr>
    </w:lvl>
    <w:lvl w:ilvl="4" w:tplc="59163B30" w:tentative="1">
      <w:start w:val="1"/>
      <w:numFmt w:val="bullet"/>
      <w:lvlText w:val="o"/>
      <w:lvlJc w:val="left"/>
      <w:pPr>
        <w:tabs>
          <w:tab w:val="num" w:pos="3600"/>
        </w:tabs>
        <w:ind w:left="3600" w:hanging="360"/>
      </w:pPr>
      <w:rPr>
        <w:rFonts w:ascii="Courier New" w:hAnsi="Courier New" w:cs="Courier New" w:hint="default"/>
      </w:rPr>
    </w:lvl>
    <w:lvl w:ilvl="5" w:tplc="03DA331A" w:tentative="1">
      <w:start w:val="1"/>
      <w:numFmt w:val="bullet"/>
      <w:lvlText w:val=""/>
      <w:lvlJc w:val="left"/>
      <w:pPr>
        <w:tabs>
          <w:tab w:val="num" w:pos="4320"/>
        </w:tabs>
        <w:ind w:left="4320" w:hanging="360"/>
      </w:pPr>
      <w:rPr>
        <w:rFonts w:ascii="Wingdings" w:hAnsi="Wingdings" w:hint="default"/>
      </w:rPr>
    </w:lvl>
    <w:lvl w:ilvl="6" w:tplc="B70A7A62" w:tentative="1">
      <w:start w:val="1"/>
      <w:numFmt w:val="bullet"/>
      <w:lvlText w:val=""/>
      <w:lvlJc w:val="left"/>
      <w:pPr>
        <w:tabs>
          <w:tab w:val="num" w:pos="5040"/>
        </w:tabs>
        <w:ind w:left="5040" w:hanging="360"/>
      </w:pPr>
      <w:rPr>
        <w:rFonts w:ascii="Symbol" w:hAnsi="Symbol" w:hint="default"/>
      </w:rPr>
    </w:lvl>
    <w:lvl w:ilvl="7" w:tplc="98602F5C" w:tentative="1">
      <w:start w:val="1"/>
      <w:numFmt w:val="bullet"/>
      <w:lvlText w:val="o"/>
      <w:lvlJc w:val="left"/>
      <w:pPr>
        <w:tabs>
          <w:tab w:val="num" w:pos="5760"/>
        </w:tabs>
        <w:ind w:left="5760" w:hanging="360"/>
      </w:pPr>
      <w:rPr>
        <w:rFonts w:ascii="Courier New" w:hAnsi="Courier New" w:cs="Courier New" w:hint="default"/>
      </w:rPr>
    </w:lvl>
    <w:lvl w:ilvl="8" w:tplc="311A1C5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CC668D"/>
    <w:multiLevelType w:val="hybridMultilevel"/>
    <w:tmpl w:val="594C4DAE"/>
    <w:lvl w:ilvl="0" w:tplc="A768D774">
      <w:start w:val="1"/>
      <w:numFmt w:val="bullet"/>
      <w:pStyle w:val="Bullet4"/>
      <w:lvlText w:val=""/>
      <w:lvlJc w:val="left"/>
      <w:pPr>
        <w:tabs>
          <w:tab w:val="num" w:pos="2676"/>
        </w:tabs>
        <w:ind w:left="2676" w:hanging="357"/>
      </w:pPr>
      <w:rPr>
        <w:rFonts w:ascii="Symbol" w:hAnsi="Symbol" w:hint="default"/>
        <w:color w:val="000000"/>
      </w:rPr>
    </w:lvl>
    <w:lvl w:ilvl="1" w:tplc="0D78EEEA" w:tentative="1">
      <w:start w:val="1"/>
      <w:numFmt w:val="bullet"/>
      <w:lvlText w:val="o"/>
      <w:lvlJc w:val="left"/>
      <w:pPr>
        <w:tabs>
          <w:tab w:val="num" w:pos="1440"/>
        </w:tabs>
        <w:ind w:left="1440" w:hanging="360"/>
      </w:pPr>
      <w:rPr>
        <w:rFonts w:ascii="Courier New" w:hAnsi="Courier New" w:cs="Courier New" w:hint="default"/>
      </w:rPr>
    </w:lvl>
    <w:lvl w:ilvl="2" w:tplc="13424528" w:tentative="1">
      <w:start w:val="1"/>
      <w:numFmt w:val="bullet"/>
      <w:lvlText w:val=""/>
      <w:lvlJc w:val="left"/>
      <w:pPr>
        <w:tabs>
          <w:tab w:val="num" w:pos="2160"/>
        </w:tabs>
        <w:ind w:left="2160" w:hanging="360"/>
      </w:pPr>
      <w:rPr>
        <w:rFonts w:ascii="Wingdings" w:hAnsi="Wingdings" w:hint="default"/>
      </w:rPr>
    </w:lvl>
    <w:lvl w:ilvl="3" w:tplc="64C8AFEE" w:tentative="1">
      <w:start w:val="1"/>
      <w:numFmt w:val="bullet"/>
      <w:lvlText w:val=""/>
      <w:lvlJc w:val="left"/>
      <w:pPr>
        <w:tabs>
          <w:tab w:val="num" w:pos="2880"/>
        </w:tabs>
        <w:ind w:left="2880" w:hanging="360"/>
      </w:pPr>
      <w:rPr>
        <w:rFonts w:ascii="Symbol" w:hAnsi="Symbol" w:hint="default"/>
      </w:rPr>
    </w:lvl>
    <w:lvl w:ilvl="4" w:tplc="F44E1198" w:tentative="1">
      <w:start w:val="1"/>
      <w:numFmt w:val="bullet"/>
      <w:lvlText w:val="o"/>
      <w:lvlJc w:val="left"/>
      <w:pPr>
        <w:tabs>
          <w:tab w:val="num" w:pos="3600"/>
        </w:tabs>
        <w:ind w:left="3600" w:hanging="360"/>
      </w:pPr>
      <w:rPr>
        <w:rFonts w:ascii="Courier New" w:hAnsi="Courier New" w:cs="Courier New" w:hint="default"/>
      </w:rPr>
    </w:lvl>
    <w:lvl w:ilvl="5" w:tplc="3F145F7E" w:tentative="1">
      <w:start w:val="1"/>
      <w:numFmt w:val="bullet"/>
      <w:lvlText w:val=""/>
      <w:lvlJc w:val="left"/>
      <w:pPr>
        <w:tabs>
          <w:tab w:val="num" w:pos="4320"/>
        </w:tabs>
        <w:ind w:left="4320" w:hanging="360"/>
      </w:pPr>
      <w:rPr>
        <w:rFonts w:ascii="Wingdings" w:hAnsi="Wingdings" w:hint="default"/>
      </w:rPr>
    </w:lvl>
    <w:lvl w:ilvl="6" w:tplc="EAE84744" w:tentative="1">
      <w:start w:val="1"/>
      <w:numFmt w:val="bullet"/>
      <w:lvlText w:val=""/>
      <w:lvlJc w:val="left"/>
      <w:pPr>
        <w:tabs>
          <w:tab w:val="num" w:pos="5040"/>
        </w:tabs>
        <w:ind w:left="5040" w:hanging="360"/>
      </w:pPr>
      <w:rPr>
        <w:rFonts w:ascii="Symbol" w:hAnsi="Symbol" w:hint="default"/>
      </w:rPr>
    </w:lvl>
    <w:lvl w:ilvl="7" w:tplc="5E78BCCC" w:tentative="1">
      <w:start w:val="1"/>
      <w:numFmt w:val="bullet"/>
      <w:lvlText w:val="o"/>
      <w:lvlJc w:val="left"/>
      <w:pPr>
        <w:tabs>
          <w:tab w:val="num" w:pos="5760"/>
        </w:tabs>
        <w:ind w:left="5760" w:hanging="360"/>
      </w:pPr>
      <w:rPr>
        <w:rFonts w:ascii="Courier New" w:hAnsi="Courier New" w:cs="Courier New" w:hint="default"/>
      </w:rPr>
    </w:lvl>
    <w:lvl w:ilvl="8" w:tplc="79B8256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25" w15:restartNumberingAfterBreak="0">
    <w:nsid w:val="38130038"/>
    <w:multiLevelType w:val="hybridMultilevel"/>
    <w:tmpl w:val="FF8A0FAE"/>
    <w:lvl w:ilvl="0" w:tplc="424A8284">
      <w:start w:val="1"/>
      <w:numFmt w:val="bullet"/>
      <w:pStyle w:val="ClauseBullet2"/>
      <w:lvlText w:val=""/>
      <w:lvlJc w:val="left"/>
      <w:pPr>
        <w:ind w:left="1440" w:hanging="360"/>
      </w:pPr>
      <w:rPr>
        <w:rFonts w:ascii="Symbol" w:hAnsi="Symbol" w:hint="default"/>
        <w:color w:val="000000"/>
      </w:rPr>
    </w:lvl>
    <w:lvl w:ilvl="1" w:tplc="7B1072E4" w:tentative="1">
      <w:start w:val="1"/>
      <w:numFmt w:val="bullet"/>
      <w:lvlText w:val="o"/>
      <w:lvlJc w:val="left"/>
      <w:pPr>
        <w:ind w:left="2160" w:hanging="360"/>
      </w:pPr>
      <w:rPr>
        <w:rFonts w:ascii="Courier New" w:hAnsi="Courier New" w:cs="Courier New" w:hint="default"/>
      </w:rPr>
    </w:lvl>
    <w:lvl w:ilvl="2" w:tplc="15DCE2E8" w:tentative="1">
      <w:start w:val="1"/>
      <w:numFmt w:val="bullet"/>
      <w:lvlText w:val=""/>
      <w:lvlJc w:val="left"/>
      <w:pPr>
        <w:ind w:left="2880" w:hanging="360"/>
      </w:pPr>
      <w:rPr>
        <w:rFonts w:ascii="Wingdings" w:hAnsi="Wingdings" w:hint="default"/>
      </w:rPr>
    </w:lvl>
    <w:lvl w:ilvl="3" w:tplc="6296A64E" w:tentative="1">
      <w:start w:val="1"/>
      <w:numFmt w:val="bullet"/>
      <w:lvlText w:val=""/>
      <w:lvlJc w:val="left"/>
      <w:pPr>
        <w:ind w:left="3600" w:hanging="360"/>
      </w:pPr>
      <w:rPr>
        <w:rFonts w:ascii="Symbol" w:hAnsi="Symbol" w:hint="default"/>
      </w:rPr>
    </w:lvl>
    <w:lvl w:ilvl="4" w:tplc="7E342674" w:tentative="1">
      <w:start w:val="1"/>
      <w:numFmt w:val="bullet"/>
      <w:lvlText w:val="o"/>
      <w:lvlJc w:val="left"/>
      <w:pPr>
        <w:ind w:left="4320" w:hanging="360"/>
      </w:pPr>
      <w:rPr>
        <w:rFonts w:ascii="Courier New" w:hAnsi="Courier New" w:cs="Courier New" w:hint="default"/>
      </w:rPr>
    </w:lvl>
    <w:lvl w:ilvl="5" w:tplc="B262FFF2" w:tentative="1">
      <w:start w:val="1"/>
      <w:numFmt w:val="bullet"/>
      <w:lvlText w:val=""/>
      <w:lvlJc w:val="left"/>
      <w:pPr>
        <w:ind w:left="5040" w:hanging="360"/>
      </w:pPr>
      <w:rPr>
        <w:rFonts w:ascii="Wingdings" w:hAnsi="Wingdings" w:hint="default"/>
      </w:rPr>
    </w:lvl>
    <w:lvl w:ilvl="6" w:tplc="9C8E592E" w:tentative="1">
      <w:start w:val="1"/>
      <w:numFmt w:val="bullet"/>
      <w:lvlText w:val=""/>
      <w:lvlJc w:val="left"/>
      <w:pPr>
        <w:ind w:left="5760" w:hanging="360"/>
      </w:pPr>
      <w:rPr>
        <w:rFonts w:ascii="Symbol" w:hAnsi="Symbol" w:hint="default"/>
      </w:rPr>
    </w:lvl>
    <w:lvl w:ilvl="7" w:tplc="99B0923E" w:tentative="1">
      <w:start w:val="1"/>
      <w:numFmt w:val="bullet"/>
      <w:lvlText w:val="o"/>
      <w:lvlJc w:val="left"/>
      <w:pPr>
        <w:ind w:left="6480" w:hanging="360"/>
      </w:pPr>
      <w:rPr>
        <w:rFonts w:ascii="Courier New" w:hAnsi="Courier New" w:cs="Courier New" w:hint="default"/>
      </w:rPr>
    </w:lvl>
    <w:lvl w:ilvl="8" w:tplc="B7385F34" w:tentative="1">
      <w:start w:val="1"/>
      <w:numFmt w:val="bullet"/>
      <w:lvlText w:val=""/>
      <w:lvlJc w:val="left"/>
      <w:pPr>
        <w:ind w:left="7200" w:hanging="360"/>
      </w:pPr>
      <w:rPr>
        <w:rFonts w:ascii="Wingdings" w:hAnsi="Wingdings" w:hint="default"/>
      </w:rPr>
    </w:lvl>
  </w:abstractNum>
  <w:abstractNum w:abstractNumId="26" w15:restartNumberingAfterBreak="0">
    <w:nsid w:val="402E6DC1"/>
    <w:multiLevelType w:val="hybridMultilevel"/>
    <w:tmpl w:val="8AAEB3E8"/>
    <w:lvl w:ilvl="0" w:tplc="5BE6029C">
      <w:start w:val="1"/>
      <w:numFmt w:val="bullet"/>
      <w:lvlText w:val=""/>
      <w:lvlJc w:val="left"/>
      <w:pPr>
        <w:ind w:left="720" w:hanging="360"/>
      </w:pPr>
      <w:rPr>
        <w:rFonts w:ascii="Symbol" w:hAnsi="Symbol" w:hint="default"/>
        <w:color w:val="000000"/>
      </w:rPr>
    </w:lvl>
    <w:lvl w:ilvl="1" w:tplc="554E19D0" w:tentative="1">
      <w:start w:val="1"/>
      <w:numFmt w:val="bullet"/>
      <w:lvlText w:val="o"/>
      <w:lvlJc w:val="left"/>
      <w:pPr>
        <w:ind w:left="1440" w:hanging="360"/>
      </w:pPr>
      <w:rPr>
        <w:rFonts w:ascii="Courier New" w:hAnsi="Courier New" w:cs="Courier New" w:hint="default"/>
      </w:rPr>
    </w:lvl>
    <w:lvl w:ilvl="2" w:tplc="BE320934" w:tentative="1">
      <w:start w:val="1"/>
      <w:numFmt w:val="bullet"/>
      <w:lvlText w:val=""/>
      <w:lvlJc w:val="left"/>
      <w:pPr>
        <w:ind w:left="2160" w:hanging="360"/>
      </w:pPr>
      <w:rPr>
        <w:rFonts w:ascii="Wingdings" w:hAnsi="Wingdings" w:hint="default"/>
      </w:rPr>
    </w:lvl>
    <w:lvl w:ilvl="3" w:tplc="8DD4924E" w:tentative="1">
      <w:start w:val="1"/>
      <w:numFmt w:val="bullet"/>
      <w:lvlText w:val=""/>
      <w:lvlJc w:val="left"/>
      <w:pPr>
        <w:ind w:left="2880" w:hanging="360"/>
      </w:pPr>
      <w:rPr>
        <w:rFonts w:ascii="Symbol" w:hAnsi="Symbol" w:hint="default"/>
      </w:rPr>
    </w:lvl>
    <w:lvl w:ilvl="4" w:tplc="3AA08C98" w:tentative="1">
      <w:start w:val="1"/>
      <w:numFmt w:val="bullet"/>
      <w:lvlText w:val="o"/>
      <w:lvlJc w:val="left"/>
      <w:pPr>
        <w:ind w:left="3600" w:hanging="360"/>
      </w:pPr>
      <w:rPr>
        <w:rFonts w:ascii="Courier New" w:hAnsi="Courier New" w:cs="Courier New" w:hint="default"/>
      </w:rPr>
    </w:lvl>
    <w:lvl w:ilvl="5" w:tplc="0A4C4632" w:tentative="1">
      <w:start w:val="1"/>
      <w:numFmt w:val="bullet"/>
      <w:lvlText w:val=""/>
      <w:lvlJc w:val="left"/>
      <w:pPr>
        <w:ind w:left="4320" w:hanging="360"/>
      </w:pPr>
      <w:rPr>
        <w:rFonts w:ascii="Wingdings" w:hAnsi="Wingdings" w:hint="default"/>
      </w:rPr>
    </w:lvl>
    <w:lvl w:ilvl="6" w:tplc="513E0BF4" w:tentative="1">
      <w:start w:val="1"/>
      <w:numFmt w:val="bullet"/>
      <w:lvlText w:val=""/>
      <w:lvlJc w:val="left"/>
      <w:pPr>
        <w:ind w:left="5040" w:hanging="360"/>
      </w:pPr>
      <w:rPr>
        <w:rFonts w:ascii="Symbol" w:hAnsi="Symbol" w:hint="default"/>
      </w:rPr>
    </w:lvl>
    <w:lvl w:ilvl="7" w:tplc="00DEBB7E" w:tentative="1">
      <w:start w:val="1"/>
      <w:numFmt w:val="bullet"/>
      <w:lvlText w:val="o"/>
      <w:lvlJc w:val="left"/>
      <w:pPr>
        <w:ind w:left="5760" w:hanging="360"/>
      </w:pPr>
      <w:rPr>
        <w:rFonts w:ascii="Courier New" w:hAnsi="Courier New" w:cs="Courier New" w:hint="default"/>
      </w:rPr>
    </w:lvl>
    <w:lvl w:ilvl="8" w:tplc="4614C92C" w:tentative="1">
      <w:start w:val="1"/>
      <w:numFmt w:val="bullet"/>
      <w:lvlText w:val=""/>
      <w:lvlJc w:val="left"/>
      <w:pPr>
        <w:ind w:left="6480" w:hanging="360"/>
      </w:pPr>
      <w:rPr>
        <w:rFonts w:ascii="Wingdings" w:hAnsi="Wingdings" w:hint="default"/>
      </w:rPr>
    </w:lvl>
  </w:abstractNum>
  <w:abstractNum w:abstractNumId="27" w15:restartNumberingAfterBreak="0">
    <w:nsid w:val="44D67987"/>
    <w:multiLevelType w:val="hybridMultilevel"/>
    <w:tmpl w:val="EBD6FB80"/>
    <w:lvl w:ilvl="0" w:tplc="62302D00">
      <w:start w:val="1"/>
      <w:numFmt w:val="bullet"/>
      <w:pStyle w:val="subclause1Bullet2"/>
      <w:lvlText w:val=""/>
      <w:lvlJc w:val="left"/>
      <w:pPr>
        <w:ind w:left="1440" w:hanging="360"/>
      </w:pPr>
      <w:rPr>
        <w:rFonts w:ascii="Symbol" w:hAnsi="Symbol" w:hint="default"/>
        <w:color w:val="000000"/>
      </w:rPr>
    </w:lvl>
    <w:lvl w:ilvl="1" w:tplc="A5BA67DC" w:tentative="1">
      <w:start w:val="1"/>
      <w:numFmt w:val="bullet"/>
      <w:lvlText w:val="o"/>
      <w:lvlJc w:val="left"/>
      <w:pPr>
        <w:ind w:left="2160" w:hanging="360"/>
      </w:pPr>
      <w:rPr>
        <w:rFonts w:ascii="Courier New" w:hAnsi="Courier New" w:cs="Courier New" w:hint="default"/>
      </w:rPr>
    </w:lvl>
    <w:lvl w:ilvl="2" w:tplc="E17266A2" w:tentative="1">
      <w:start w:val="1"/>
      <w:numFmt w:val="bullet"/>
      <w:lvlText w:val=""/>
      <w:lvlJc w:val="left"/>
      <w:pPr>
        <w:ind w:left="2880" w:hanging="360"/>
      </w:pPr>
      <w:rPr>
        <w:rFonts w:ascii="Wingdings" w:hAnsi="Wingdings" w:hint="default"/>
      </w:rPr>
    </w:lvl>
    <w:lvl w:ilvl="3" w:tplc="EC4CDA9C" w:tentative="1">
      <w:start w:val="1"/>
      <w:numFmt w:val="bullet"/>
      <w:lvlText w:val=""/>
      <w:lvlJc w:val="left"/>
      <w:pPr>
        <w:ind w:left="3600" w:hanging="360"/>
      </w:pPr>
      <w:rPr>
        <w:rFonts w:ascii="Symbol" w:hAnsi="Symbol" w:hint="default"/>
      </w:rPr>
    </w:lvl>
    <w:lvl w:ilvl="4" w:tplc="267CD0A4" w:tentative="1">
      <w:start w:val="1"/>
      <w:numFmt w:val="bullet"/>
      <w:lvlText w:val="o"/>
      <w:lvlJc w:val="left"/>
      <w:pPr>
        <w:ind w:left="4320" w:hanging="360"/>
      </w:pPr>
      <w:rPr>
        <w:rFonts w:ascii="Courier New" w:hAnsi="Courier New" w:cs="Courier New" w:hint="default"/>
      </w:rPr>
    </w:lvl>
    <w:lvl w:ilvl="5" w:tplc="BD7A90C2" w:tentative="1">
      <w:start w:val="1"/>
      <w:numFmt w:val="bullet"/>
      <w:lvlText w:val=""/>
      <w:lvlJc w:val="left"/>
      <w:pPr>
        <w:ind w:left="5040" w:hanging="360"/>
      </w:pPr>
      <w:rPr>
        <w:rFonts w:ascii="Wingdings" w:hAnsi="Wingdings" w:hint="default"/>
      </w:rPr>
    </w:lvl>
    <w:lvl w:ilvl="6" w:tplc="D26C0CAE" w:tentative="1">
      <w:start w:val="1"/>
      <w:numFmt w:val="bullet"/>
      <w:lvlText w:val=""/>
      <w:lvlJc w:val="left"/>
      <w:pPr>
        <w:ind w:left="5760" w:hanging="360"/>
      </w:pPr>
      <w:rPr>
        <w:rFonts w:ascii="Symbol" w:hAnsi="Symbol" w:hint="default"/>
      </w:rPr>
    </w:lvl>
    <w:lvl w:ilvl="7" w:tplc="C19869B0" w:tentative="1">
      <w:start w:val="1"/>
      <w:numFmt w:val="bullet"/>
      <w:lvlText w:val="o"/>
      <w:lvlJc w:val="left"/>
      <w:pPr>
        <w:ind w:left="6480" w:hanging="360"/>
      </w:pPr>
      <w:rPr>
        <w:rFonts w:ascii="Courier New" w:hAnsi="Courier New" w:cs="Courier New" w:hint="default"/>
      </w:rPr>
    </w:lvl>
    <w:lvl w:ilvl="8" w:tplc="E904D000" w:tentative="1">
      <w:start w:val="1"/>
      <w:numFmt w:val="bullet"/>
      <w:lvlText w:val=""/>
      <w:lvlJc w:val="left"/>
      <w:pPr>
        <w:ind w:left="7200" w:hanging="360"/>
      </w:pPr>
      <w:rPr>
        <w:rFonts w:ascii="Wingdings" w:hAnsi="Wingdings" w:hint="default"/>
      </w:rPr>
    </w:lvl>
  </w:abstractNum>
  <w:abstractNum w:abstractNumId="28" w15:restartNumberingAfterBreak="0">
    <w:nsid w:val="44E96665"/>
    <w:multiLevelType w:val="hybridMultilevel"/>
    <w:tmpl w:val="EF1E142A"/>
    <w:lvl w:ilvl="0" w:tplc="7F404B0E">
      <w:start w:val="1"/>
      <w:numFmt w:val="bullet"/>
      <w:pStyle w:val="subclause3Bullet1"/>
      <w:lvlText w:val=""/>
      <w:lvlJc w:val="left"/>
      <w:pPr>
        <w:ind w:left="2988" w:hanging="360"/>
      </w:pPr>
      <w:rPr>
        <w:rFonts w:ascii="Symbol" w:hAnsi="Symbol" w:hint="default"/>
        <w:color w:val="000000"/>
      </w:rPr>
    </w:lvl>
    <w:lvl w:ilvl="1" w:tplc="ED2AEA92" w:tentative="1">
      <w:start w:val="1"/>
      <w:numFmt w:val="bullet"/>
      <w:lvlText w:val="o"/>
      <w:lvlJc w:val="left"/>
      <w:pPr>
        <w:ind w:left="3708" w:hanging="360"/>
      </w:pPr>
      <w:rPr>
        <w:rFonts w:ascii="Courier New" w:hAnsi="Courier New" w:cs="Courier New" w:hint="default"/>
      </w:rPr>
    </w:lvl>
    <w:lvl w:ilvl="2" w:tplc="83442880" w:tentative="1">
      <w:start w:val="1"/>
      <w:numFmt w:val="bullet"/>
      <w:lvlText w:val=""/>
      <w:lvlJc w:val="left"/>
      <w:pPr>
        <w:ind w:left="4428" w:hanging="360"/>
      </w:pPr>
      <w:rPr>
        <w:rFonts w:ascii="Wingdings" w:hAnsi="Wingdings" w:hint="default"/>
      </w:rPr>
    </w:lvl>
    <w:lvl w:ilvl="3" w:tplc="37F41662" w:tentative="1">
      <w:start w:val="1"/>
      <w:numFmt w:val="bullet"/>
      <w:lvlText w:val=""/>
      <w:lvlJc w:val="left"/>
      <w:pPr>
        <w:ind w:left="5148" w:hanging="360"/>
      </w:pPr>
      <w:rPr>
        <w:rFonts w:ascii="Symbol" w:hAnsi="Symbol" w:hint="default"/>
      </w:rPr>
    </w:lvl>
    <w:lvl w:ilvl="4" w:tplc="259ACA2A" w:tentative="1">
      <w:start w:val="1"/>
      <w:numFmt w:val="bullet"/>
      <w:lvlText w:val="o"/>
      <w:lvlJc w:val="left"/>
      <w:pPr>
        <w:ind w:left="5868" w:hanging="360"/>
      </w:pPr>
      <w:rPr>
        <w:rFonts w:ascii="Courier New" w:hAnsi="Courier New" w:cs="Courier New" w:hint="default"/>
      </w:rPr>
    </w:lvl>
    <w:lvl w:ilvl="5" w:tplc="6030A7B8" w:tentative="1">
      <w:start w:val="1"/>
      <w:numFmt w:val="bullet"/>
      <w:lvlText w:val=""/>
      <w:lvlJc w:val="left"/>
      <w:pPr>
        <w:ind w:left="6588" w:hanging="360"/>
      </w:pPr>
      <w:rPr>
        <w:rFonts w:ascii="Wingdings" w:hAnsi="Wingdings" w:hint="default"/>
      </w:rPr>
    </w:lvl>
    <w:lvl w:ilvl="6" w:tplc="DD1E727E" w:tentative="1">
      <w:start w:val="1"/>
      <w:numFmt w:val="bullet"/>
      <w:lvlText w:val=""/>
      <w:lvlJc w:val="left"/>
      <w:pPr>
        <w:ind w:left="7308" w:hanging="360"/>
      </w:pPr>
      <w:rPr>
        <w:rFonts w:ascii="Symbol" w:hAnsi="Symbol" w:hint="default"/>
      </w:rPr>
    </w:lvl>
    <w:lvl w:ilvl="7" w:tplc="E32A86EC" w:tentative="1">
      <w:start w:val="1"/>
      <w:numFmt w:val="bullet"/>
      <w:lvlText w:val="o"/>
      <w:lvlJc w:val="left"/>
      <w:pPr>
        <w:ind w:left="8028" w:hanging="360"/>
      </w:pPr>
      <w:rPr>
        <w:rFonts w:ascii="Courier New" w:hAnsi="Courier New" w:cs="Courier New" w:hint="default"/>
      </w:rPr>
    </w:lvl>
    <w:lvl w:ilvl="8" w:tplc="81FADCF4" w:tentative="1">
      <w:start w:val="1"/>
      <w:numFmt w:val="bullet"/>
      <w:lvlText w:val=""/>
      <w:lvlJc w:val="left"/>
      <w:pPr>
        <w:ind w:left="8748" w:hanging="360"/>
      </w:pPr>
      <w:rPr>
        <w:rFonts w:ascii="Wingdings" w:hAnsi="Wingdings" w:hint="default"/>
      </w:rPr>
    </w:lvl>
  </w:abstractNum>
  <w:abstractNum w:abstractNumId="29" w15:restartNumberingAfterBreak="0">
    <w:nsid w:val="46AC04C6"/>
    <w:multiLevelType w:val="hybridMultilevel"/>
    <w:tmpl w:val="E6C47700"/>
    <w:lvl w:ilvl="0" w:tplc="6C8CB460">
      <w:start w:val="1"/>
      <w:numFmt w:val="bullet"/>
      <w:pStyle w:val="subclause2Bullet1"/>
      <w:lvlText w:val=""/>
      <w:lvlJc w:val="left"/>
      <w:pPr>
        <w:ind w:left="2279" w:hanging="360"/>
      </w:pPr>
      <w:rPr>
        <w:rFonts w:ascii="Symbol" w:hAnsi="Symbol" w:hint="default"/>
        <w:color w:val="000000"/>
      </w:rPr>
    </w:lvl>
    <w:lvl w:ilvl="1" w:tplc="7CFEAB5A" w:tentative="1">
      <w:start w:val="1"/>
      <w:numFmt w:val="bullet"/>
      <w:lvlText w:val="o"/>
      <w:lvlJc w:val="left"/>
      <w:pPr>
        <w:ind w:left="2999" w:hanging="360"/>
      </w:pPr>
      <w:rPr>
        <w:rFonts w:ascii="Courier New" w:hAnsi="Courier New" w:cs="Courier New" w:hint="default"/>
      </w:rPr>
    </w:lvl>
    <w:lvl w:ilvl="2" w:tplc="113EC68C" w:tentative="1">
      <w:start w:val="1"/>
      <w:numFmt w:val="bullet"/>
      <w:lvlText w:val=""/>
      <w:lvlJc w:val="left"/>
      <w:pPr>
        <w:ind w:left="3719" w:hanging="360"/>
      </w:pPr>
      <w:rPr>
        <w:rFonts w:ascii="Wingdings" w:hAnsi="Wingdings" w:hint="default"/>
      </w:rPr>
    </w:lvl>
    <w:lvl w:ilvl="3" w:tplc="8800CA32" w:tentative="1">
      <w:start w:val="1"/>
      <w:numFmt w:val="bullet"/>
      <w:lvlText w:val=""/>
      <w:lvlJc w:val="left"/>
      <w:pPr>
        <w:ind w:left="4439" w:hanging="360"/>
      </w:pPr>
      <w:rPr>
        <w:rFonts w:ascii="Symbol" w:hAnsi="Symbol" w:hint="default"/>
      </w:rPr>
    </w:lvl>
    <w:lvl w:ilvl="4" w:tplc="887A5B7C" w:tentative="1">
      <w:start w:val="1"/>
      <w:numFmt w:val="bullet"/>
      <w:lvlText w:val="o"/>
      <w:lvlJc w:val="left"/>
      <w:pPr>
        <w:ind w:left="5159" w:hanging="360"/>
      </w:pPr>
      <w:rPr>
        <w:rFonts w:ascii="Courier New" w:hAnsi="Courier New" w:cs="Courier New" w:hint="default"/>
      </w:rPr>
    </w:lvl>
    <w:lvl w:ilvl="5" w:tplc="3C4226AC" w:tentative="1">
      <w:start w:val="1"/>
      <w:numFmt w:val="bullet"/>
      <w:lvlText w:val=""/>
      <w:lvlJc w:val="left"/>
      <w:pPr>
        <w:ind w:left="5879" w:hanging="360"/>
      </w:pPr>
      <w:rPr>
        <w:rFonts w:ascii="Wingdings" w:hAnsi="Wingdings" w:hint="default"/>
      </w:rPr>
    </w:lvl>
    <w:lvl w:ilvl="6" w:tplc="EFD4540A" w:tentative="1">
      <w:start w:val="1"/>
      <w:numFmt w:val="bullet"/>
      <w:lvlText w:val=""/>
      <w:lvlJc w:val="left"/>
      <w:pPr>
        <w:ind w:left="6599" w:hanging="360"/>
      </w:pPr>
      <w:rPr>
        <w:rFonts w:ascii="Symbol" w:hAnsi="Symbol" w:hint="default"/>
      </w:rPr>
    </w:lvl>
    <w:lvl w:ilvl="7" w:tplc="7F323A24" w:tentative="1">
      <w:start w:val="1"/>
      <w:numFmt w:val="bullet"/>
      <w:lvlText w:val="o"/>
      <w:lvlJc w:val="left"/>
      <w:pPr>
        <w:ind w:left="7319" w:hanging="360"/>
      </w:pPr>
      <w:rPr>
        <w:rFonts w:ascii="Courier New" w:hAnsi="Courier New" w:cs="Courier New" w:hint="default"/>
      </w:rPr>
    </w:lvl>
    <w:lvl w:ilvl="8" w:tplc="C548F110" w:tentative="1">
      <w:start w:val="1"/>
      <w:numFmt w:val="bullet"/>
      <w:lvlText w:val=""/>
      <w:lvlJc w:val="left"/>
      <w:pPr>
        <w:ind w:left="8039" w:hanging="360"/>
      </w:pPr>
      <w:rPr>
        <w:rFonts w:ascii="Wingdings" w:hAnsi="Wingdings" w:hint="default"/>
      </w:rPr>
    </w:lvl>
  </w:abstractNum>
  <w:abstractNum w:abstractNumId="30" w15:restartNumberingAfterBreak="0">
    <w:nsid w:val="47F42723"/>
    <w:multiLevelType w:val="hybridMultilevel"/>
    <w:tmpl w:val="C5A02EE6"/>
    <w:lvl w:ilvl="0" w:tplc="86362A14">
      <w:start w:val="1"/>
      <w:numFmt w:val="bullet"/>
      <w:pStyle w:val="subclause1Bullet1"/>
      <w:lvlText w:val=""/>
      <w:lvlJc w:val="left"/>
      <w:pPr>
        <w:ind w:left="1440" w:hanging="360"/>
      </w:pPr>
      <w:rPr>
        <w:rFonts w:ascii="Symbol" w:hAnsi="Symbol" w:hint="default"/>
        <w:color w:val="000000"/>
      </w:rPr>
    </w:lvl>
    <w:lvl w:ilvl="1" w:tplc="B50E5088" w:tentative="1">
      <w:start w:val="1"/>
      <w:numFmt w:val="bullet"/>
      <w:lvlText w:val="o"/>
      <w:lvlJc w:val="left"/>
      <w:pPr>
        <w:ind w:left="2160" w:hanging="360"/>
      </w:pPr>
      <w:rPr>
        <w:rFonts w:ascii="Courier New" w:hAnsi="Courier New" w:cs="Courier New" w:hint="default"/>
      </w:rPr>
    </w:lvl>
    <w:lvl w:ilvl="2" w:tplc="C0ECC66A" w:tentative="1">
      <w:start w:val="1"/>
      <w:numFmt w:val="bullet"/>
      <w:lvlText w:val=""/>
      <w:lvlJc w:val="left"/>
      <w:pPr>
        <w:ind w:left="2880" w:hanging="360"/>
      </w:pPr>
      <w:rPr>
        <w:rFonts w:ascii="Wingdings" w:hAnsi="Wingdings" w:hint="default"/>
      </w:rPr>
    </w:lvl>
    <w:lvl w:ilvl="3" w:tplc="8CAC0A6E" w:tentative="1">
      <w:start w:val="1"/>
      <w:numFmt w:val="bullet"/>
      <w:lvlText w:val=""/>
      <w:lvlJc w:val="left"/>
      <w:pPr>
        <w:ind w:left="3600" w:hanging="360"/>
      </w:pPr>
      <w:rPr>
        <w:rFonts w:ascii="Symbol" w:hAnsi="Symbol" w:hint="default"/>
      </w:rPr>
    </w:lvl>
    <w:lvl w:ilvl="4" w:tplc="7D4089AC" w:tentative="1">
      <w:start w:val="1"/>
      <w:numFmt w:val="bullet"/>
      <w:lvlText w:val="o"/>
      <w:lvlJc w:val="left"/>
      <w:pPr>
        <w:ind w:left="4320" w:hanging="360"/>
      </w:pPr>
      <w:rPr>
        <w:rFonts w:ascii="Courier New" w:hAnsi="Courier New" w:cs="Courier New" w:hint="default"/>
      </w:rPr>
    </w:lvl>
    <w:lvl w:ilvl="5" w:tplc="1B0C1376" w:tentative="1">
      <w:start w:val="1"/>
      <w:numFmt w:val="bullet"/>
      <w:lvlText w:val=""/>
      <w:lvlJc w:val="left"/>
      <w:pPr>
        <w:ind w:left="5040" w:hanging="360"/>
      </w:pPr>
      <w:rPr>
        <w:rFonts w:ascii="Wingdings" w:hAnsi="Wingdings" w:hint="default"/>
      </w:rPr>
    </w:lvl>
    <w:lvl w:ilvl="6" w:tplc="E92CE5F4" w:tentative="1">
      <w:start w:val="1"/>
      <w:numFmt w:val="bullet"/>
      <w:lvlText w:val=""/>
      <w:lvlJc w:val="left"/>
      <w:pPr>
        <w:ind w:left="5760" w:hanging="360"/>
      </w:pPr>
      <w:rPr>
        <w:rFonts w:ascii="Symbol" w:hAnsi="Symbol" w:hint="default"/>
      </w:rPr>
    </w:lvl>
    <w:lvl w:ilvl="7" w:tplc="750A8252" w:tentative="1">
      <w:start w:val="1"/>
      <w:numFmt w:val="bullet"/>
      <w:lvlText w:val="o"/>
      <w:lvlJc w:val="left"/>
      <w:pPr>
        <w:ind w:left="6480" w:hanging="360"/>
      </w:pPr>
      <w:rPr>
        <w:rFonts w:ascii="Courier New" w:hAnsi="Courier New" w:cs="Courier New" w:hint="default"/>
      </w:rPr>
    </w:lvl>
    <w:lvl w:ilvl="8" w:tplc="2548A65E" w:tentative="1">
      <w:start w:val="1"/>
      <w:numFmt w:val="bullet"/>
      <w:lvlText w:val=""/>
      <w:lvlJc w:val="left"/>
      <w:pPr>
        <w:ind w:left="7200" w:hanging="360"/>
      </w:pPr>
      <w:rPr>
        <w:rFonts w:ascii="Wingdings" w:hAnsi="Wingdings" w:hint="default"/>
      </w:rPr>
    </w:lvl>
  </w:abstractNum>
  <w:abstractNum w:abstractNumId="31" w15:restartNumberingAfterBreak="0">
    <w:nsid w:val="55CB0AF0"/>
    <w:multiLevelType w:val="hybridMultilevel"/>
    <w:tmpl w:val="EB98B43A"/>
    <w:lvl w:ilvl="0" w:tplc="6048FD96">
      <w:start w:val="1"/>
      <w:numFmt w:val="decimal"/>
      <w:pStyle w:val="LongQuestionPara"/>
      <w:lvlText w:val="%1."/>
      <w:lvlJc w:val="left"/>
      <w:pPr>
        <w:ind w:left="360" w:hanging="360"/>
      </w:pPr>
      <w:rPr>
        <w:rFonts w:hint="default"/>
        <w:b/>
        <w:i w:val="0"/>
        <w:color w:val="000000"/>
        <w:sz w:val="24"/>
      </w:rPr>
    </w:lvl>
    <w:lvl w:ilvl="1" w:tplc="138E768C" w:tentative="1">
      <w:start w:val="1"/>
      <w:numFmt w:val="lowerLetter"/>
      <w:lvlText w:val="%2."/>
      <w:lvlJc w:val="left"/>
      <w:pPr>
        <w:ind w:left="1440" w:hanging="360"/>
      </w:pPr>
    </w:lvl>
    <w:lvl w:ilvl="2" w:tplc="614ABABC" w:tentative="1">
      <w:start w:val="1"/>
      <w:numFmt w:val="lowerRoman"/>
      <w:lvlText w:val="%3."/>
      <w:lvlJc w:val="right"/>
      <w:pPr>
        <w:ind w:left="2160" w:hanging="180"/>
      </w:pPr>
    </w:lvl>
    <w:lvl w:ilvl="3" w:tplc="48FA0E6A" w:tentative="1">
      <w:start w:val="1"/>
      <w:numFmt w:val="decimal"/>
      <w:lvlText w:val="%4."/>
      <w:lvlJc w:val="left"/>
      <w:pPr>
        <w:ind w:left="2880" w:hanging="360"/>
      </w:pPr>
    </w:lvl>
    <w:lvl w:ilvl="4" w:tplc="5A46B4A0" w:tentative="1">
      <w:start w:val="1"/>
      <w:numFmt w:val="lowerLetter"/>
      <w:lvlText w:val="%5."/>
      <w:lvlJc w:val="left"/>
      <w:pPr>
        <w:ind w:left="3600" w:hanging="360"/>
      </w:pPr>
    </w:lvl>
    <w:lvl w:ilvl="5" w:tplc="D7067B10" w:tentative="1">
      <w:start w:val="1"/>
      <w:numFmt w:val="lowerRoman"/>
      <w:lvlText w:val="%6."/>
      <w:lvlJc w:val="right"/>
      <w:pPr>
        <w:ind w:left="4320" w:hanging="180"/>
      </w:pPr>
    </w:lvl>
    <w:lvl w:ilvl="6" w:tplc="A7340FDA" w:tentative="1">
      <w:start w:val="1"/>
      <w:numFmt w:val="decimal"/>
      <w:lvlText w:val="%7."/>
      <w:lvlJc w:val="left"/>
      <w:pPr>
        <w:ind w:left="5040" w:hanging="360"/>
      </w:pPr>
    </w:lvl>
    <w:lvl w:ilvl="7" w:tplc="62642C38" w:tentative="1">
      <w:start w:val="1"/>
      <w:numFmt w:val="lowerLetter"/>
      <w:lvlText w:val="%8."/>
      <w:lvlJc w:val="left"/>
      <w:pPr>
        <w:ind w:left="5760" w:hanging="360"/>
      </w:pPr>
    </w:lvl>
    <w:lvl w:ilvl="8" w:tplc="BDC0255A" w:tentative="1">
      <w:start w:val="1"/>
      <w:numFmt w:val="lowerRoman"/>
      <w:lvlText w:val="%9."/>
      <w:lvlJc w:val="right"/>
      <w:pPr>
        <w:ind w:left="6480" w:hanging="180"/>
      </w:pPr>
    </w:lvl>
  </w:abstractNum>
  <w:abstractNum w:abstractNumId="32"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3" w15:restartNumberingAfterBreak="0">
    <w:nsid w:val="5D206610"/>
    <w:multiLevelType w:val="hybridMultilevel"/>
    <w:tmpl w:val="31700046"/>
    <w:lvl w:ilvl="0" w:tplc="FEE6870E">
      <w:start w:val="1"/>
      <w:numFmt w:val="lowerLetter"/>
      <w:lvlText w:val="(%1)"/>
      <w:lvlJc w:val="left"/>
      <w:pPr>
        <w:ind w:left="1440" w:hanging="360"/>
      </w:pPr>
      <w:rPr>
        <w:rFonts w:hint="default"/>
        <w:color w:val="000000"/>
      </w:rPr>
    </w:lvl>
    <w:lvl w:ilvl="1" w:tplc="86D8993A" w:tentative="1">
      <w:start w:val="1"/>
      <w:numFmt w:val="lowerLetter"/>
      <w:lvlText w:val="%2."/>
      <w:lvlJc w:val="left"/>
      <w:pPr>
        <w:ind w:left="2160" w:hanging="360"/>
      </w:pPr>
    </w:lvl>
    <w:lvl w:ilvl="2" w:tplc="BF3CE2C6" w:tentative="1">
      <w:start w:val="1"/>
      <w:numFmt w:val="lowerRoman"/>
      <w:lvlText w:val="%3."/>
      <w:lvlJc w:val="right"/>
      <w:pPr>
        <w:ind w:left="2880" w:hanging="180"/>
      </w:pPr>
    </w:lvl>
    <w:lvl w:ilvl="3" w:tplc="7F60157A" w:tentative="1">
      <w:start w:val="1"/>
      <w:numFmt w:val="decimal"/>
      <w:lvlText w:val="%4."/>
      <w:lvlJc w:val="left"/>
      <w:pPr>
        <w:ind w:left="3600" w:hanging="360"/>
      </w:pPr>
    </w:lvl>
    <w:lvl w:ilvl="4" w:tplc="528E6AFE" w:tentative="1">
      <w:start w:val="1"/>
      <w:numFmt w:val="lowerLetter"/>
      <w:lvlText w:val="%5."/>
      <w:lvlJc w:val="left"/>
      <w:pPr>
        <w:ind w:left="4320" w:hanging="360"/>
      </w:pPr>
    </w:lvl>
    <w:lvl w:ilvl="5" w:tplc="061472DC" w:tentative="1">
      <w:start w:val="1"/>
      <w:numFmt w:val="lowerRoman"/>
      <w:lvlText w:val="%6."/>
      <w:lvlJc w:val="right"/>
      <w:pPr>
        <w:ind w:left="5040" w:hanging="180"/>
      </w:pPr>
    </w:lvl>
    <w:lvl w:ilvl="6" w:tplc="CFE4F08C" w:tentative="1">
      <w:start w:val="1"/>
      <w:numFmt w:val="decimal"/>
      <w:lvlText w:val="%7."/>
      <w:lvlJc w:val="left"/>
      <w:pPr>
        <w:ind w:left="5760" w:hanging="360"/>
      </w:pPr>
    </w:lvl>
    <w:lvl w:ilvl="7" w:tplc="B950A784" w:tentative="1">
      <w:start w:val="1"/>
      <w:numFmt w:val="lowerLetter"/>
      <w:lvlText w:val="%8."/>
      <w:lvlJc w:val="left"/>
      <w:pPr>
        <w:ind w:left="6480" w:hanging="360"/>
      </w:pPr>
    </w:lvl>
    <w:lvl w:ilvl="8" w:tplc="EEA0159A" w:tentative="1">
      <w:start w:val="1"/>
      <w:numFmt w:val="lowerRoman"/>
      <w:lvlText w:val="%9."/>
      <w:lvlJc w:val="right"/>
      <w:pPr>
        <w:ind w:left="7200" w:hanging="180"/>
      </w:pPr>
    </w:lvl>
  </w:abstractNum>
  <w:abstractNum w:abstractNumId="34" w15:restartNumberingAfterBreak="0">
    <w:nsid w:val="61071422"/>
    <w:multiLevelType w:val="hybridMultilevel"/>
    <w:tmpl w:val="59B858D8"/>
    <w:lvl w:ilvl="0" w:tplc="E0301592">
      <w:start w:val="1"/>
      <w:numFmt w:val="bullet"/>
      <w:pStyle w:val="ClauseBullet1"/>
      <w:lvlText w:val=""/>
      <w:lvlJc w:val="left"/>
      <w:pPr>
        <w:ind w:left="1080" w:hanging="360"/>
      </w:pPr>
      <w:rPr>
        <w:rFonts w:ascii="Symbol" w:hAnsi="Symbol" w:hint="default"/>
        <w:color w:val="000000"/>
      </w:rPr>
    </w:lvl>
    <w:lvl w:ilvl="1" w:tplc="D4C63A9C" w:tentative="1">
      <w:start w:val="1"/>
      <w:numFmt w:val="bullet"/>
      <w:lvlText w:val="o"/>
      <w:lvlJc w:val="left"/>
      <w:pPr>
        <w:ind w:left="1800" w:hanging="360"/>
      </w:pPr>
      <w:rPr>
        <w:rFonts w:ascii="Courier New" w:hAnsi="Courier New" w:cs="Courier New" w:hint="default"/>
      </w:rPr>
    </w:lvl>
    <w:lvl w:ilvl="2" w:tplc="CA524A0E" w:tentative="1">
      <w:start w:val="1"/>
      <w:numFmt w:val="bullet"/>
      <w:lvlText w:val=""/>
      <w:lvlJc w:val="left"/>
      <w:pPr>
        <w:ind w:left="2520" w:hanging="360"/>
      </w:pPr>
      <w:rPr>
        <w:rFonts w:ascii="Wingdings" w:hAnsi="Wingdings" w:hint="default"/>
      </w:rPr>
    </w:lvl>
    <w:lvl w:ilvl="3" w:tplc="853E16C6" w:tentative="1">
      <w:start w:val="1"/>
      <w:numFmt w:val="bullet"/>
      <w:lvlText w:val=""/>
      <w:lvlJc w:val="left"/>
      <w:pPr>
        <w:ind w:left="3240" w:hanging="360"/>
      </w:pPr>
      <w:rPr>
        <w:rFonts w:ascii="Symbol" w:hAnsi="Symbol" w:hint="default"/>
      </w:rPr>
    </w:lvl>
    <w:lvl w:ilvl="4" w:tplc="3266D736" w:tentative="1">
      <w:start w:val="1"/>
      <w:numFmt w:val="bullet"/>
      <w:lvlText w:val="o"/>
      <w:lvlJc w:val="left"/>
      <w:pPr>
        <w:ind w:left="3960" w:hanging="360"/>
      </w:pPr>
      <w:rPr>
        <w:rFonts w:ascii="Courier New" w:hAnsi="Courier New" w:cs="Courier New" w:hint="default"/>
      </w:rPr>
    </w:lvl>
    <w:lvl w:ilvl="5" w:tplc="C1904710" w:tentative="1">
      <w:start w:val="1"/>
      <w:numFmt w:val="bullet"/>
      <w:lvlText w:val=""/>
      <w:lvlJc w:val="left"/>
      <w:pPr>
        <w:ind w:left="4680" w:hanging="360"/>
      </w:pPr>
      <w:rPr>
        <w:rFonts w:ascii="Wingdings" w:hAnsi="Wingdings" w:hint="default"/>
      </w:rPr>
    </w:lvl>
    <w:lvl w:ilvl="6" w:tplc="AF3AF6DC" w:tentative="1">
      <w:start w:val="1"/>
      <w:numFmt w:val="bullet"/>
      <w:lvlText w:val=""/>
      <w:lvlJc w:val="left"/>
      <w:pPr>
        <w:ind w:left="5400" w:hanging="360"/>
      </w:pPr>
      <w:rPr>
        <w:rFonts w:ascii="Symbol" w:hAnsi="Symbol" w:hint="default"/>
      </w:rPr>
    </w:lvl>
    <w:lvl w:ilvl="7" w:tplc="08529C2A" w:tentative="1">
      <w:start w:val="1"/>
      <w:numFmt w:val="bullet"/>
      <w:lvlText w:val="o"/>
      <w:lvlJc w:val="left"/>
      <w:pPr>
        <w:ind w:left="6120" w:hanging="360"/>
      </w:pPr>
      <w:rPr>
        <w:rFonts w:ascii="Courier New" w:hAnsi="Courier New" w:cs="Courier New" w:hint="default"/>
      </w:rPr>
    </w:lvl>
    <w:lvl w:ilvl="8" w:tplc="8B70E642" w:tentative="1">
      <w:start w:val="1"/>
      <w:numFmt w:val="bullet"/>
      <w:lvlText w:val=""/>
      <w:lvlJc w:val="left"/>
      <w:pPr>
        <w:ind w:left="6840" w:hanging="360"/>
      </w:pPr>
      <w:rPr>
        <w:rFonts w:ascii="Wingdings" w:hAnsi="Wingdings" w:hint="default"/>
      </w:rPr>
    </w:lvl>
  </w:abstractNum>
  <w:abstractNum w:abstractNumId="35" w15:restartNumberingAfterBreak="0">
    <w:nsid w:val="642371CD"/>
    <w:multiLevelType w:val="hybridMultilevel"/>
    <w:tmpl w:val="3B76A654"/>
    <w:lvl w:ilvl="0" w:tplc="F7D8A6E6">
      <w:start w:val="1"/>
      <w:numFmt w:val="bullet"/>
      <w:pStyle w:val="subclause3Bullet2"/>
      <w:lvlText w:val=""/>
      <w:lvlJc w:val="left"/>
      <w:pPr>
        <w:ind w:left="3748" w:hanging="360"/>
      </w:pPr>
      <w:rPr>
        <w:rFonts w:ascii="Symbol" w:hAnsi="Symbol" w:hint="default"/>
        <w:color w:val="000000"/>
      </w:rPr>
    </w:lvl>
    <w:lvl w:ilvl="1" w:tplc="506214DE" w:tentative="1">
      <w:start w:val="1"/>
      <w:numFmt w:val="bullet"/>
      <w:lvlText w:val="o"/>
      <w:lvlJc w:val="left"/>
      <w:pPr>
        <w:ind w:left="4468" w:hanging="360"/>
      </w:pPr>
      <w:rPr>
        <w:rFonts w:ascii="Courier New" w:hAnsi="Courier New" w:cs="Courier New" w:hint="default"/>
      </w:rPr>
    </w:lvl>
    <w:lvl w:ilvl="2" w:tplc="E488D656" w:tentative="1">
      <w:start w:val="1"/>
      <w:numFmt w:val="bullet"/>
      <w:lvlText w:val=""/>
      <w:lvlJc w:val="left"/>
      <w:pPr>
        <w:ind w:left="5188" w:hanging="360"/>
      </w:pPr>
      <w:rPr>
        <w:rFonts w:ascii="Wingdings" w:hAnsi="Wingdings" w:hint="default"/>
      </w:rPr>
    </w:lvl>
    <w:lvl w:ilvl="3" w:tplc="279C0886" w:tentative="1">
      <w:start w:val="1"/>
      <w:numFmt w:val="bullet"/>
      <w:lvlText w:val=""/>
      <w:lvlJc w:val="left"/>
      <w:pPr>
        <w:ind w:left="5908" w:hanging="360"/>
      </w:pPr>
      <w:rPr>
        <w:rFonts w:ascii="Symbol" w:hAnsi="Symbol" w:hint="default"/>
      </w:rPr>
    </w:lvl>
    <w:lvl w:ilvl="4" w:tplc="6450CB0E" w:tentative="1">
      <w:start w:val="1"/>
      <w:numFmt w:val="bullet"/>
      <w:lvlText w:val="o"/>
      <w:lvlJc w:val="left"/>
      <w:pPr>
        <w:ind w:left="6628" w:hanging="360"/>
      </w:pPr>
      <w:rPr>
        <w:rFonts w:ascii="Courier New" w:hAnsi="Courier New" w:cs="Courier New" w:hint="default"/>
      </w:rPr>
    </w:lvl>
    <w:lvl w:ilvl="5" w:tplc="53403A28" w:tentative="1">
      <w:start w:val="1"/>
      <w:numFmt w:val="bullet"/>
      <w:lvlText w:val=""/>
      <w:lvlJc w:val="left"/>
      <w:pPr>
        <w:ind w:left="7348" w:hanging="360"/>
      </w:pPr>
      <w:rPr>
        <w:rFonts w:ascii="Wingdings" w:hAnsi="Wingdings" w:hint="default"/>
      </w:rPr>
    </w:lvl>
    <w:lvl w:ilvl="6" w:tplc="761CA836" w:tentative="1">
      <w:start w:val="1"/>
      <w:numFmt w:val="bullet"/>
      <w:lvlText w:val=""/>
      <w:lvlJc w:val="left"/>
      <w:pPr>
        <w:ind w:left="8068" w:hanging="360"/>
      </w:pPr>
      <w:rPr>
        <w:rFonts w:ascii="Symbol" w:hAnsi="Symbol" w:hint="default"/>
      </w:rPr>
    </w:lvl>
    <w:lvl w:ilvl="7" w:tplc="8870983C" w:tentative="1">
      <w:start w:val="1"/>
      <w:numFmt w:val="bullet"/>
      <w:lvlText w:val="o"/>
      <w:lvlJc w:val="left"/>
      <w:pPr>
        <w:ind w:left="8788" w:hanging="360"/>
      </w:pPr>
      <w:rPr>
        <w:rFonts w:ascii="Courier New" w:hAnsi="Courier New" w:cs="Courier New" w:hint="default"/>
      </w:rPr>
    </w:lvl>
    <w:lvl w:ilvl="8" w:tplc="C904567C" w:tentative="1">
      <w:start w:val="1"/>
      <w:numFmt w:val="bullet"/>
      <w:lvlText w:val=""/>
      <w:lvlJc w:val="left"/>
      <w:pPr>
        <w:ind w:left="9508" w:hanging="360"/>
      </w:pPr>
      <w:rPr>
        <w:rFonts w:ascii="Wingdings" w:hAnsi="Wingdings" w:hint="default"/>
      </w:rPr>
    </w:lvl>
  </w:abstractNum>
  <w:abstractNum w:abstractNumId="36"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37" w15:restartNumberingAfterBreak="0">
    <w:nsid w:val="6A14466B"/>
    <w:multiLevelType w:val="hybridMultilevel"/>
    <w:tmpl w:val="2402A666"/>
    <w:lvl w:ilvl="0" w:tplc="DC3A2560">
      <w:start w:val="1"/>
      <w:numFmt w:val="bullet"/>
      <w:pStyle w:val="BulletList1"/>
      <w:lvlText w:val="·"/>
      <w:lvlJc w:val="left"/>
      <w:pPr>
        <w:tabs>
          <w:tab w:val="num" w:pos="360"/>
        </w:tabs>
        <w:ind w:left="360" w:hanging="360"/>
      </w:pPr>
      <w:rPr>
        <w:rFonts w:ascii="Symbol" w:hAnsi="Symbol" w:hint="default"/>
        <w:color w:val="000000"/>
      </w:rPr>
    </w:lvl>
    <w:lvl w:ilvl="1" w:tplc="357E691A" w:tentative="1">
      <w:start w:val="1"/>
      <w:numFmt w:val="bullet"/>
      <w:lvlText w:val="·"/>
      <w:lvlJc w:val="left"/>
      <w:pPr>
        <w:tabs>
          <w:tab w:val="num" w:pos="1440"/>
        </w:tabs>
        <w:ind w:left="1440" w:hanging="360"/>
      </w:pPr>
      <w:rPr>
        <w:rFonts w:ascii="Symbol" w:hAnsi="Symbol" w:hint="default"/>
      </w:rPr>
    </w:lvl>
    <w:lvl w:ilvl="2" w:tplc="635E6E62" w:tentative="1">
      <w:start w:val="1"/>
      <w:numFmt w:val="bullet"/>
      <w:lvlText w:val="·"/>
      <w:lvlJc w:val="left"/>
      <w:pPr>
        <w:tabs>
          <w:tab w:val="num" w:pos="2160"/>
        </w:tabs>
        <w:ind w:left="2160" w:hanging="360"/>
      </w:pPr>
      <w:rPr>
        <w:rFonts w:ascii="Symbol" w:hAnsi="Symbol" w:hint="default"/>
      </w:rPr>
    </w:lvl>
    <w:lvl w:ilvl="3" w:tplc="0C242B32" w:tentative="1">
      <w:start w:val="1"/>
      <w:numFmt w:val="bullet"/>
      <w:lvlText w:val="·"/>
      <w:lvlJc w:val="left"/>
      <w:pPr>
        <w:tabs>
          <w:tab w:val="num" w:pos="2880"/>
        </w:tabs>
        <w:ind w:left="2880" w:hanging="360"/>
      </w:pPr>
      <w:rPr>
        <w:rFonts w:ascii="Symbol" w:hAnsi="Symbol" w:hint="default"/>
      </w:rPr>
    </w:lvl>
    <w:lvl w:ilvl="4" w:tplc="8E78FFA2" w:tentative="1">
      <w:start w:val="1"/>
      <w:numFmt w:val="bullet"/>
      <w:lvlText w:val="o"/>
      <w:lvlJc w:val="left"/>
      <w:pPr>
        <w:tabs>
          <w:tab w:val="num" w:pos="3600"/>
        </w:tabs>
        <w:ind w:left="3600" w:hanging="360"/>
      </w:pPr>
      <w:rPr>
        <w:rFonts w:ascii="Courier New" w:hAnsi="Courier New" w:hint="default"/>
      </w:rPr>
    </w:lvl>
    <w:lvl w:ilvl="5" w:tplc="6D9678C4" w:tentative="1">
      <w:start w:val="1"/>
      <w:numFmt w:val="bullet"/>
      <w:lvlText w:val="§"/>
      <w:lvlJc w:val="left"/>
      <w:pPr>
        <w:tabs>
          <w:tab w:val="num" w:pos="4320"/>
        </w:tabs>
        <w:ind w:left="4320" w:hanging="360"/>
      </w:pPr>
      <w:rPr>
        <w:rFonts w:ascii="Wingdings" w:hAnsi="Wingdings" w:hint="default"/>
      </w:rPr>
    </w:lvl>
    <w:lvl w:ilvl="6" w:tplc="93D4C1C2" w:tentative="1">
      <w:start w:val="1"/>
      <w:numFmt w:val="bullet"/>
      <w:lvlText w:val="·"/>
      <w:lvlJc w:val="left"/>
      <w:pPr>
        <w:tabs>
          <w:tab w:val="num" w:pos="5040"/>
        </w:tabs>
        <w:ind w:left="5040" w:hanging="360"/>
      </w:pPr>
      <w:rPr>
        <w:rFonts w:ascii="Symbol" w:hAnsi="Symbol" w:hint="default"/>
      </w:rPr>
    </w:lvl>
    <w:lvl w:ilvl="7" w:tplc="CD20BFAC" w:tentative="1">
      <w:start w:val="1"/>
      <w:numFmt w:val="bullet"/>
      <w:lvlText w:val="o"/>
      <w:lvlJc w:val="left"/>
      <w:pPr>
        <w:tabs>
          <w:tab w:val="num" w:pos="5760"/>
        </w:tabs>
        <w:ind w:left="5760" w:hanging="360"/>
      </w:pPr>
      <w:rPr>
        <w:rFonts w:ascii="Courier New" w:hAnsi="Courier New" w:hint="default"/>
      </w:rPr>
    </w:lvl>
    <w:lvl w:ilvl="8" w:tplc="D9F04B4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7D61255"/>
    <w:multiLevelType w:val="multilevel"/>
    <w:tmpl w:val="A468D63A"/>
    <w:lvl w:ilvl="0">
      <w:start w:val="1"/>
      <w:numFmt w:val="decimal"/>
      <w:lvlText w:val="%1."/>
      <w:lvlJc w:val="left"/>
      <w:pPr>
        <w:tabs>
          <w:tab w:val="num" w:pos="720"/>
        </w:tabs>
        <w:ind w:left="720" w:hanging="720"/>
      </w:pPr>
      <w:rPr>
        <w:b/>
        <w:i w:val="0"/>
        <w:caps/>
        <w:color w:val="000000"/>
        <w:sz w:val="20"/>
      </w:rPr>
    </w:lvl>
    <w:lvl w:ilvl="1">
      <w:start w:val="1"/>
      <w:numFmt w:val="decimal"/>
      <w:lvlText w:val="%1.%2"/>
      <w:lvlJc w:val="left"/>
      <w:pPr>
        <w:tabs>
          <w:tab w:val="num" w:pos="720"/>
        </w:tabs>
        <w:ind w:left="720" w:hanging="720"/>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1" w15:restartNumberingAfterBreak="0">
    <w:nsid w:val="78C31C79"/>
    <w:multiLevelType w:val="hybridMultilevel"/>
    <w:tmpl w:val="0BBA56BC"/>
    <w:lvl w:ilvl="0" w:tplc="0D06E45A">
      <w:start w:val="1"/>
      <w:numFmt w:val="decimal"/>
      <w:lvlText w:val="%1."/>
      <w:lvlJc w:val="left"/>
      <w:pPr>
        <w:ind w:left="1440" w:hanging="360"/>
      </w:pPr>
      <w:rPr>
        <w:color w:val="000000"/>
      </w:rPr>
    </w:lvl>
    <w:lvl w:ilvl="1" w:tplc="FDD8E644" w:tentative="1">
      <w:start w:val="1"/>
      <w:numFmt w:val="lowerLetter"/>
      <w:lvlText w:val="%2."/>
      <w:lvlJc w:val="left"/>
      <w:pPr>
        <w:ind w:left="2160" w:hanging="360"/>
      </w:pPr>
    </w:lvl>
    <w:lvl w:ilvl="2" w:tplc="6B0AFF60" w:tentative="1">
      <w:start w:val="1"/>
      <w:numFmt w:val="lowerRoman"/>
      <w:lvlText w:val="%3."/>
      <w:lvlJc w:val="right"/>
      <w:pPr>
        <w:ind w:left="2880" w:hanging="180"/>
      </w:pPr>
    </w:lvl>
    <w:lvl w:ilvl="3" w:tplc="88C67428" w:tentative="1">
      <w:start w:val="1"/>
      <w:numFmt w:val="decimal"/>
      <w:lvlText w:val="%4."/>
      <w:lvlJc w:val="left"/>
      <w:pPr>
        <w:ind w:left="3600" w:hanging="360"/>
      </w:pPr>
    </w:lvl>
    <w:lvl w:ilvl="4" w:tplc="B900C1A6" w:tentative="1">
      <w:start w:val="1"/>
      <w:numFmt w:val="lowerLetter"/>
      <w:lvlText w:val="%5."/>
      <w:lvlJc w:val="left"/>
      <w:pPr>
        <w:ind w:left="4320" w:hanging="360"/>
      </w:pPr>
    </w:lvl>
    <w:lvl w:ilvl="5" w:tplc="9DF06768" w:tentative="1">
      <w:start w:val="1"/>
      <w:numFmt w:val="lowerRoman"/>
      <w:lvlText w:val="%6."/>
      <w:lvlJc w:val="right"/>
      <w:pPr>
        <w:ind w:left="5040" w:hanging="180"/>
      </w:pPr>
    </w:lvl>
    <w:lvl w:ilvl="6" w:tplc="5A3AF7EC" w:tentative="1">
      <w:start w:val="1"/>
      <w:numFmt w:val="decimal"/>
      <w:lvlText w:val="%7."/>
      <w:lvlJc w:val="left"/>
      <w:pPr>
        <w:ind w:left="5760" w:hanging="360"/>
      </w:pPr>
    </w:lvl>
    <w:lvl w:ilvl="7" w:tplc="BE56A450" w:tentative="1">
      <w:start w:val="1"/>
      <w:numFmt w:val="lowerLetter"/>
      <w:lvlText w:val="%8."/>
      <w:lvlJc w:val="left"/>
      <w:pPr>
        <w:ind w:left="6480" w:hanging="360"/>
      </w:pPr>
    </w:lvl>
    <w:lvl w:ilvl="8" w:tplc="2E12F39A" w:tentative="1">
      <w:start w:val="1"/>
      <w:numFmt w:val="lowerRoman"/>
      <w:lvlText w:val="%9."/>
      <w:lvlJc w:val="right"/>
      <w:pPr>
        <w:ind w:left="7200" w:hanging="180"/>
      </w:pPr>
    </w:lvl>
  </w:abstractNum>
  <w:abstractNum w:abstractNumId="42" w15:restartNumberingAfterBreak="0">
    <w:nsid w:val="7C1F7C56"/>
    <w:multiLevelType w:val="hybridMultilevel"/>
    <w:tmpl w:val="A7DAD266"/>
    <w:lvl w:ilvl="0" w:tplc="DAF69F58">
      <w:start w:val="1"/>
      <w:numFmt w:val="bullet"/>
      <w:lvlText w:val=""/>
      <w:lvlJc w:val="left"/>
      <w:pPr>
        <w:ind w:left="720" w:hanging="360"/>
      </w:pPr>
      <w:rPr>
        <w:rFonts w:ascii="Symbol" w:hAnsi="Symbol" w:hint="default"/>
        <w:color w:val="000000"/>
      </w:rPr>
    </w:lvl>
    <w:lvl w:ilvl="1" w:tplc="7F7073E2" w:tentative="1">
      <w:start w:val="1"/>
      <w:numFmt w:val="bullet"/>
      <w:lvlText w:val="o"/>
      <w:lvlJc w:val="left"/>
      <w:pPr>
        <w:ind w:left="1440" w:hanging="360"/>
      </w:pPr>
      <w:rPr>
        <w:rFonts w:ascii="Courier New" w:hAnsi="Courier New" w:cs="Courier New" w:hint="default"/>
      </w:rPr>
    </w:lvl>
    <w:lvl w:ilvl="2" w:tplc="0C240104" w:tentative="1">
      <w:start w:val="1"/>
      <w:numFmt w:val="bullet"/>
      <w:lvlText w:val=""/>
      <w:lvlJc w:val="left"/>
      <w:pPr>
        <w:ind w:left="2160" w:hanging="360"/>
      </w:pPr>
      <w:rPr>
        <w:rFonts w:ascii="Wingdings" w:hAnsi="Wingdings" w:hint="default"/>
      </w:rPr>
    </w:lvl>
    <w:lvl w:ilvl="3" w:tplc="4044BB3A" w:tentative="1">
      <w:start w:val="1"/>
      <w:numFmt w:val="bullet"/>
      <w:lvlText w:val=""/>
      <w:lvlJc w:val="left"/>
      <w:pPr>
        <w:ind w:left="2880" w:hanging="360"/>
      </w:pPr>
      <w:rPr>
        <w:rFonts w:ascii="Symbol" w:hAnsi="Symbol" w:hint="default"/>
      </w:rPr>
    </w:lvl>
    <w:lvl w:ilvl="4" w:tplc="59E88E1A" w:tentative="1">
      <w:start w:val="1"/>
      <w:numFmt w:val="bullet"/>
      <w:lvlText w:val="o"/>
      <w:lvlJc w:val="left"/>
      <w:pPr>
        <w:ind w:left="3600" w:hanging="360"/>
      </w:pPr>
      <w:rPr>
        <w:rFonts w:ascii="Courier New" w:hAnsi="Courier New" w:cs="Courier New" w:hint="default"/>
      </w:rPr>
    </w:lvl>
    <w:lvl w:ilvl="5" w:tplc="ED80D1E2" w:tentative="1">
      <w:start w:val="1"/>
      <w:numFmt w:val="bullet"/>
      <w:lvlText w:val=""/>
      <w:lvlJc w:val="left"/>
      <w:pPr>
        <w:ind w:left="4320" w:hanging="360"/>
      </w:pPr>
      <w:rPr>
        <w:rFonts w:ascii="Wingdings" w:hAnsi="Wingdings" w:hint="default"/>
      </w:rPr>
    </w:lvl>
    <w:lvl w:ilvl="6" w:tplc="81FE4DD0" w:tentative="1">
      <w:start w:val="1"/>
      <w:numFmt w:val="bullet"/>
      <w:lvlText w:val=""/>
      <w:lvlJc w:val="left"/>
      <w:pPr>
        <w:ind w:left="5040" w:hanging="360"/>
      </w:pPr>
      <w:rPr>
        <w:rFonts w:ascii="Symbol" w:hAnsi="Symbol" w:hint="default"/>
      </w:rPr>
    </w:lvl>
    <w:lvl w:ilvl="7" w:tplc="8AA41606" w:tentative="1">
      <w:start w:val="1"/>
      <w:numFmt w:val="bullet"/>
      <w:lvlText w:val="o"/>
      <w:lvlJc w:val="left"/>
      <w:pPr>
        <w:ind w:left="5760" w:hanging="360"/>
      </w:pPr>
      <w:rPr>
        <w:rFonts w:ascii="Courier New" w:hAnsi="Courier New" w:cs="Courier New" w:hint="default"/>
      </w:rPr>
    </w:lvl>
    <w:lvl w:ilvl="8" w:tplc="6C989890" w:tentative="1">
      <w:start w:val="1"/>
      <w:numFmt w:val="bullet"/>
      <w:lvlText w:val=""/>
      <w:lvlJc w:val="left"/>
      <w:pPr>
        <w:ind w:left="6480" w:hanging="360"/>
      </w:pPr>
      <w:rPr>
        <w:rFonts w:ascii="Wingdings" w:hAnsi="Wingdings" w:hint="default"/>
      </w:rPr>
    </w:lvl>
  </w:abstractNum>
  <w:abstractNum w:abstractNumId="43" w15:restartNumberingAfterBreak="0">
    <w:nsid w:val="7DB5644F"/>
    <w:multiLevelType w:val="hybridMultilevel"/>
    <w:tmpl w:val="8BCC9C08"/>
    <w:lvl w:ilvl="0" w:tplc="9BE29D7E">
      <w:start w:val="1"/>
      <w:numFmt w:val="bullet"/>
      <w:pStyle w:val="BulletList3"/>
      <w:lvlText w:val=""/>
      <w:lvlJc w:val="left"/>
      <w:pPr>
        <w:tabs>
          <w:tab w:val="num" w:pos="1945"/>
        </w:tabs>
        <w:ind w:left="1945" w:hanging="357"/>
      </w:pPr>
      <w:rPr>
        <w:rFonts w:ascii="Symbol" w:hAnsi="Symbol" w:hint="default"/>
        <w:color w:val="000000"/>
      </w:rPr>
    </w:lvl>
    <w:lvl w:ilvl="1" w:tplc="64F8F1F2" w:tentative="1">
      <w:start w:val="1"/>
      <w:numFmt w:val="bullet"/>
      <w:lvlText w:val="o"/>
      <w:lvlJc w:val="left"/>
      <w:pPr>
        <w:tabs>
          <w:tab w:val="num" w:pos="1440"/>
        </w:tabs>
        <w:ind w:left="1440" w:hanging="360"/>
      </w:pPr>
      <w:rPr>
        <w:rFonts w:ascii="Courier New" w:hAnsi="Courier New" w:cs="Courier New" w:hint="default"/>
      </w:rPr>
    </w:lvl>
    <w:lvl w:ilvl="2" w:tplc="4FC821BC" w:tentative="1">
      <w:start w:val="1"/>
      <w:numFmt w:val="bullet"/>
      <w:lvlText w:val=""/>
      <w:lvlJc w:val="left"/>
      <w:pPr>
        <w:tabs>
          <w:tab w:val="num" w:pos="2160"/>
        </w:tabs>
        <w:ind w:left="2160" w:hanging="360"/>
      </w:pPr>
      <w:rPr>
        <w:rFonts w:ascii="Wingdings" w:hAnsi="Wingdings" w:hint="default"/>
      </w:rPr>
    </w:lvl>
    <w:lvl w:ilvl="3" w:tplc="86062F6A" w:tentative="1">
      <w:start w:val="1"/>
      <w:numFmt w:val="bullet"/>
      <w:lvlText w:val=""/>
      <w:lvlJc w:val="left"/>
      <w:pPr>
        <w:tabs>
          <w:tab w:val="num" w:pos="2880"/>
        </w:tabs>
        <w:ind w:left="2880" w:hanging="360"/>
      </w:pPr>
      <w:rPr>
        <w:rFonts w:ascii="Symbol" w:hAnsi="Symbol" w:hint="default"/>
      </w:rPr>
    </w:lvl>
    <w:lvl w:ilvl="4" w:tplc="49AEEF10" w:tentative="1">
      <w:start w:val="1"/>
      <w:numFmt w:val="bullet"/>
      <w:lvlText w:val="o"/>
      <w:lvlJc w:val="left"/>
      <w:pPr>
        <w:tabs>
          <w:tab w:val="num" w:pos="3600"/>
        </w:tabs>
        <w:ind w:left="3600" w:hanging="360"/>
      </w:pPr>
      <w:rPr>
        <w:rFonts w:ascii="Courier New" w:hAnsi="Courier New" w:cs="Courier New" w:hint="default"/>
      </w:rPr>
    </w:lvl>
    <w:lvl w:ilvl="5" w:tplc="ED1CFFF8" w:tentative="1">
      <w:start w:val="1"/>
      <w:numFmt w:val="bullet"/>
      <w:lvlText w:val=""/>
      <w:lvlJc w:val="left"/>
      <w:pPr>
        <w:tabs>
          <w:tab w:val="num" w:pos="4320"/>
        </w:tabs>
        <w:ind w:left="4320" w:hanging="360"/>
      </w:pPr>
      <w:rPr>
        <w:rFonts w:ascii="Wingdings" w:hAnsi="Wingdings" w:hint="default"/>
      </w:rPr>
    </w:lvl>
    <w:lvl w:ilvl="6" w:tplc="80A6FC0A" w:tentative="1">
      <w:start w:val="1"/>
      <w:numFmt w:val="bullet"/>
      <w:lvlText w:val=""/>
      <w:lvlJc w:val="left"/>
      <w:pPr>
        <w:tabs>
          <w:tab w:val="num" w:pos="5040"/>
        </w:tabs>
        <w:ind w:left="5040" w:hanging="360"/>
      </w:pPr>
      <w:rPr>
        <w:rFonts w:ascii="Symbol" w:hAnsi="Symbol" w:hint="default"/>
      </w:rPr>
    </w:lvl>
    <w:lvl w:ilvl="7" w:tplc="CB5C0E9A" w:tentative="1">
      <w:start w:val="1"/>
      <w:numFmt w:val="bullet"/>
      <w:lvlText w:val="o"/>
      <w:lvlJc w:val="left"/>
      <w:pPr>
        <w:tabs>
          <w:tab w:val="num" w:pos="5760"/>
        </w:tabs>
        <w:ind w:left="5760" w:hanging="360"/>
      </w:pPr>
      <w:rPr>
        <w:rFonts w:ascii="Courier New" w:hAnsi="Courier New" w:cs="Courier New" w:hint="default"/>
      </w:rPr>
    </w:lvl>
    <w:lvl w:ilvl="8" w:tplc="7748A5BE" w:tentative="1">
      <w:start w:val="1"/>
      <w:numFmt w:val="bullet"/>
      <w:lvlText w:val=""/>
      <w:lvlJc w:val="left"/>
      <w:pPr>
        <w:tabs>
          <w:tab w:val="num" w:pos="6480"/>
        </w:tabs>
        <w:ind w:left="6480" w:hanging="360"/>
      </w:pPr>
      <w:rPr>
        <w:rFonts w:ascii="Wingdings" w:hAnsi="Wingdings" w:hint="default"/>
      </w:rPr>
    </w:lvl>
  </w:abstractNum>
  <w:num w:numId="1" w16cid:durableId="758260831">
    <w:abstractNumId w:val="36"/>
  </w:num>
  <w:num w:numId="2" w16cid:durableId="992368963">
    <w:abstractNumId w:val="37"/>
  </w:num>
  <w:num w:numId="3" w16cid:durableId="1918435373">
    <w:abstractNumId w:val="22"/>
  </w:num>
  <w:num w:numId="4" w16cid:durableId="879166514">
    <w:abstractNumId w:val="43"/>
  </w:num>
  <w:num w:numId="5" w16cid:durableId="1124077943">
    <w:abstractNumId w:val="39"/>
  </w:num>
  <w:num w:numId="6" w16cid:durableId="2031297886">
    <w:abstractNumId w:val="16"/>
  </w:num>
  <w:num w:numId="7" w16cid:durableId="1275138355">
    <w:abstractNumId w:val="24"/>
  </w:num>
  <w:num w:numId="8" w16cid:durableId="154955712">
    <w:abstractNumId w:val="40"/>
  </w:num>
  <w:num w:numId="9" w16cid:durableId="1868836108">
    <w:abstractNumId w:val="23"/>
  </w:num>
  <w:num w:numId="10" w16cid:durableId="145635334">
    <w:abstractNumId w:val="20"/>
  </w:num>
  <w:num w:numId="11" w16cid:durableId="1495485219">
    <w:abstractNumId w:val="32"/>
  </w:num>
  <w:num w:numId="12" w16cid:durableId="821895212">
    <w:abstractNumId w:val="15"/>
  </w:num>
  <w:num w:numId="13" w16cid:durableId="1511799318">
    <w:abstractNumId w:val="19"/>
  </w:num>
  <w:num w:numId="14" w16cid:durableId="258413881">
    <w:abstractNumId w:val="18"/>
  </w:num>
  <w:num w:numId="15" w16cid:durableId="1488285704">
    <w:abstractNumId w:val="31"/>
  </w:num>
  <w:num w:numId="16" w16cid:durableId="908418822">
    <w:abstractNumId w:val="34"/>
  </w:num>
  <w:num w:numId="17" w16cid:durableId="1175724635">
    <w:abstractNumId w:val="25"/>
  </w:num>
  <w:num w:numId="18" w16cid:durableId="1114980888">
    <w:abstractNumId w:val="30"/>
  </w:num>
  <w:num w:numId="19" w16cid:durableId="149947104">
    <w:abstractNumId w:val="28"/>
  </w:num>
  <w:num w:numId="20" w16cid:durableId="1161316122">
    <w:abstractNumId w:val="29"/>
  </w:num>
  <w:num w:numId="21" w16cid:durableId="1633320188">
    <w:abstractNumId w:val="27"/>
  </w:num>
  <w:num w:numId="22" w16cid:durableId="1651641250">
    <w:abstractNumId w:val="21"/>
  </w:num>
  <w:num w:numId="23" w16cid:durableId="101000625">
    <w:abstractNumId w:val="35"/>
  </w:num>
  <w:num w:numId="24" w16cid:durableId="235480489">
    <w:abstractNumId w:val="11"/>
  </w:num>
  <w:num w:numId="25" w16cid:durableId="1257717120">
    <w:abstractNumId w:val="33"/>
  </w:num>
  <w:num w:numId="26" w16cid:durableId="99567691">
    <w:abstractNumId w:val="9"/>
  </w:num>
  <w:num w:numId="27" w16cid:durableId="1808039401">
    <w:abstractNumId w:val="7"/>
  </w:num>
  <w:num w:numId="28" w16cid:durableId="531188332">
    <w:abstractNumId w:val="6"/>
  </w:num>
  <w:num w:numId="29" w16cid:durableId="1761638129">
    <w:abstractNumId w:val="5"/>
  </w:num>
  <w:num w:numId="30" w16cid:durableId="534584379">
    <w:abstractNumId w:val="4"/>
  </w:num>
  <w:num w:numId="31" w16cid:durableId="867334923">
    <w:abstractNumId w:val="8"/>
  </w:num>
  <w:num w:numId="32" w16cid:durableId="418018884">
    <w:abstractNumId w:val="3"/>
  </w:num>
  <w:num w:numId="33" w16cid:durableId="1833987916">
    <w:abstractNumId w:val="2"/>
  </w:num>
  <w:num w:numId="34" w16cid:durableId="82802682">
    <w:abstractNumId w:val="1"/>
  </w:num>
  <w:num w:numId="35" w16cid:durableId="1675378065">
    <w:abstractNumId w:val="0"/>
  </w:num>
  <w:num w:numId="36" w16cid:durableId="28817228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17819359">
    <w:abstractNumId w:val="10"/>
  </w:num>
  <w:num w:numId="38" w16cid:durableId="577785166">
    <w:abstractNumId w:val="13"/>
  </w:num>
  <w:num w:numId="39" w16cid:durableId="172040456">
    <w:abstractNumId w:val="14"/>
  </w:num>
  <w:num w:numId="40" w16cid:durableId="1457530123">
    <w:abstractNumId w:val="41"/>
  </w:num>
  <w:num w:numId="41" w16cid:durableId="4326752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17482503">
    <w:abstractNumId w:val="38"/>
  </w:num>
  <w:num w:numId="43" w16cid:durableId="908225035">
    <w:abstractNumId w:val="42"/>
  </w:num>
  <w:num w:numId="44" w16cid:durableId="1802922351">
    <w:abstractNumId w:val="12"/>
  </w:num>
  <w:num w:numId="45" w16cid:durableId="343897473">
    <w:abstractNumId w:val="17"/>
  </w:num>
  <w:num w:numId="46" w16cid:durableId="14010577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0d__x000a_  &lt;Precedent&gt;agreement&lt;/Precedent&gt;_x000d__x000a_  &lt;Operative&gt;paragraph&lt;/Operative&gt;_x000d__x000a_  &lt;TemplateType&gt;null&lt;/TemplateType&gt;_x000d__x000a_  &lt;SignaturePageBreakType&gt;No&lt;/SignaturePageBreakType&gt;_x000d__x000a_&lt;/docParts&gt;"/>
    <w:docVar w:name="gentXMLPartID" w:val="{D3378C8D-C415-45C2-96D1-D72AC07F16A2}"/>
  </w:docVars>
  <w:rsids>
    <w:rsidRoot w:val="006A3605"/>
    <w:rsid w:val="002D3CAB"/>
    <w:rsid w:val="005A1591"/>
    <w:rsid w:val="006A3605"/>
    <w:rsid w:val="00C102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1ABEC3"/>
  <w15:docId w15:val="{3C079C3F-29BB-7540-8BA1-4696D1B0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4E24"/>
    <w:pPr>
      <w:spacing w:line="240" w:lineRule="atLeast"/>
    </w:pPr>
    <w:rPr>
      <w:rFonts w:ascii="Arial" w:eastAsia="Arial" w:hAnsi="Arial" w:cs="Arial"/>
      <w:color w:val="000000"/>
    </w:rPr>
  </w:style>
  <w:style w:type="paragraph" w:styleId="Heading1">
    <w:name w:val="heading 1"/>
    <w:basedOn w:val="Normal"/>
    <w:next w:val="Normal"/>
    <w:link w:val="Heading1Char"/>
    <w:uiPriority w:val="9"/>
    <w:qFormat/>
    <w:rsid w:val="00CA4E24"/>
    <w:pPr>
      <w:keepNext/>
      <w:keepLines/>
      <w:numPr>
        <w:numId w:val="11"/>
      </w:numPr>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CA4E24"/>
    <w:pPr>
      <w:keepNext/>
      <w:keepLines/>
      <w:numPr>
        <w:ilvl w:val="1"/>
        <w:numId w:val="11"/>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A4E24"/>
    <w:pPr>
      <w:keepNext/>
      <w:keepLines/>
      <w:numPr>
        <w:ilvl w:val="2"/>
        <w:numId w:val="11"/>
      </w:numPr>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A4E24"/>
    <w:pPr>
      <w:keepNext/>
      <w:keepLines/>
      <w:numPr>
        <w:ilvl w:val="3"/>
        <w:numId w:val="1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A4E24"/>
    <w:pPr>
      <w:keepNext/>
      <w:keepLines/>
      <w:numPr>
        <w:ilvl w:val="4"/>
        <w:numId w:val="11"/>
      </w:numPr>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CA4E24"/>
    <w:pPr>
      <w:keepNext/>
      <w:keepLines/>
      <w:numPr>
        <w:ilvl w:val="5"/>
        <w:numId w:val="11"/>
      </w:numPr>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CA4E24"/>
    <w:pPr>
      <w:keepNext/>
      <w:keepLines/>
      <w:numPr>
        <w:ilvl w:val="6"/>
        <w:numId w:val="11"/>
      </w:numPr>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A4E24"/>
    <w:pPr>
      <w:keepNext/>
      <w:keepLines/>
      <w:numPr>
        <w:ilvl w:val="7"/>
        <w:numId w:val="11"/>
      </w:numPr>
      <w:spacing w:before="200"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A4E24"/>
    <w:pPr>
      <w:keepNext/>
      <w:keepLines/>
      <w:numPr>
        <w:ilvl w:val="8"/>
        <w:numId w:val="11"/>
      </w:numPr>
      <w:spacing w:before="200" w:after="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E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E24"/>
    <w:rPr>
      <w:rFonts w:ascii="Tahoma" w:hAnsi="Tahoma" w:cs="Tahoma"/>
      <w:color w:val="000000"/>
      <w:sz w:val="16"/>
      <w:szCs w:val="16"/>
    </w:rPr>
  </w:style>
  <w:style w:type="paragraph" w:styleId="Header">
    <w:name w:val="header"/>
    <w:basedOn w:val="Normal"/>
    <w:link w:val="HeaderChar"/>
    <w:uiPriority w:val="99"/>
    <w:unhideWhenUsed/>
    <w:rsid w:val="00CA4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4E24"/>
    <w:rPr>
      <w:color w:val="000000"/>
    </w:rPr>
  </w:style>
  <w:style w:type="paragraph" w:styleId="Footer">
    <w:name w:val="footer"/>
    <w:basedOn w:val="Normal"/>
    <w:link w:val="FooterChar"/>
    <w:rsid w:val="00CA4E24"/>
    <w:pPr>
      <w:tabs>
        <w:tab w:val="center" w:pos="4153"/>
        <w:tab w:val="right" w:pos="8306"/>
      </w:tabs>
      <w:spacing w:after="240" w:line="300" w:lineRule="atLeast"/>
      <w:jc w:val="both"/>
    </w:pPr>
    <w:rPr>
      <w:rFonts w:ascii="Times New Roman" w:eastAsia="Times New Roman" w:hAnsi="Times New Roman" w:cs="Times New Roman"/>
      <w:szCs w:val="20"/>
      <w:lang w:eastAsia="en-US"/>
    </w:rPr>
  </w:style>
  <w:style w:type="character" w:customStyle="1" w:styleId="FooterChar">
    <w:name w:val="Footer Char"/>
    <w:basedOn w:val="DefaultParagraphFont"/>
    <w:link w:val="Footer"/>
    <w:rsid w:val="00CA4E24"/>
    <w:rPr>
      <w:rFonts w:ascii="Times New Roman" w:eastAsia="Times New Roman" w:hAnsi="Times New Roman" w:cs="Times New Roman"/>
      <w:color w:val="000000"/>
      <w:szCs w:val="20"/>
      <w:lang w:eastAsia="en-US"/>
    </w:rPr>
  </w:style>
  <w:style w:type="character" w:customStyle="1" w:styleId="Heading1Char">
    <w:name w:val="Heading 1 Char"/>
    <w:basedOn w:val="DefaultParagraphFont"/>
    <w:link w:val="Heading1"/>
    <w:uiPriority w:val="9"/>
    <w:rsid w:val="00CA4E24"/>
    <w:rPr>
      <w:rFonts w:asciiTheme="majorHAnsi" w:eastAsiaTheme="majorEastAsia" w:hAnsiTheme="majorHAnsi" w:cstheme="majorBidi"/>
      <w:b/>
      <w:bCs/>
      <w:color w:val="000000"/>
      <w:sz w:val="28"/>
      <w:szCs w:val="28"/>
    </w:rPr>
  </w:style>
  <w:style w:type="character" w:customStyle="1" w:styleId="Heading2Char">
    <w:name w:val="Heading 2 Char"/>
    <w:basedOn w:val="DefaultParagraphFont"/>
    <w:link w:val="Heading2"/>
    <w:uiPriority w:val="9"/>
    <w:semiHidden/>
    <w:rsid w:val="00CA4E24"/>
    <w:rPr>
      <w:rFonts w:asciiTheme="majorHAnsi" w:eastAsiaTheme="majorEastAsia" w:hAnsiTheme="majorHAnsi" w:cstheme="majorBidi"/>
      <w:b/>
      <w:bCs/>
      <w:color w:val="000000"/>
      <w:sz w:val="26"/>
      <w:szCs w:val="26"/>
    </w:rPr>
  </w:style>
  <w:style w:type="character" w:customStyle="1" w:styleId="Heading3Char">
    <w:name w:val="Heading 3 Char"/>
    <w:basedOn w:val="DefaultParagraphFont"/>
    <w:link w:val="Heading3"/>
    <w:uiPriority w:val="9"/>
    <w:semiHidden/>
    <w:rsid w:val="00CA4E24"/>
    <w:rPr>
      <w:rFonts w:asciiTheme="majorHAnsi" w:eastAsiaTheme="majorEastAsia" w:hAnsiTheme="majorHAnsi" w:cstheme="majorBidi"/>
      <w:b/>
      <w:bCs/>
      <w:color w:val="000000"/>
    </w:rPr>
  </w:style>
  <w:style w:type="character" w:customStyle="1" w:styleId="Heading4Char">
    <w:name w:val="Heading 4 Char"/>
    <w:basedOn w:val="DefaultParagraphFont"/>
    <w:link w:val="Heading4"/>
    <w:uiPriority w:val="9"/>
    <w:semiHidden/>
    <w:rsid w:val="00CA4E24"/>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CA4E24"/>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A4E24"/>
    <w:rPr>
      <w:rFonts w:asciiTheme="majorHAnsi" w:eastAsiaTheme="majorEastAsia" w:hAnsiTheme="majorHAnsi" w:cstheme="majorBidi"/>
      <w:i/>
      <w:iCs/>
      <w:color w:val="000000"/>
    </w:rPr>
  </w:style>
  <w:style w:type="character" w:customStyle="1" w:styleId="Heading7Char">
    <w:name w:val="Heading 7 Char"/>
    <w:basedOn w:val="DefaultParagraphFont"/>
    <w:link w:val="Heading7"/>
    <w:uiPriority w:val="9"/>
    <w:semiHidden/>
    <w:rsid w:val="00CA4E24"/>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CA4E24"/>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A4E24"/>
    <w:rPr>
      <w:rFonts w:asciiTheme="majorHAnsi" w:eastAsiaTheme="majorEastAsia" w:hAnsiTheme="majorHAnsi" w:cstheme="majorBidi"/>
      <w:i/>
      <w:iCs/>
      <w:color w:val="000000"/>
      <w:sz w:val="20"/>
      <w:szCs w:val="20"/>
    </w:rPr>
  </w:style>
  <w:style w:type="character" w:styleId="PlaceholderText">
    <w:name w:val="Placeholder Text"/>
    <w:basedOn w:val="DefaultParagraphFont"/>
    <w:uiPriority w:val="99"/>
    <w:rsid w:val="00CA4E24"/>
    <w:rPr>
      <w:color w:val="000000"/>
    </w:rPr>
  </w:style>
  <w:style w:type="paragraph" w:customStyle="1" w:styleId="DescriptiveHeading">
    <w:name w:val="DescriptiveHeading"/>
    <w:next w:val="Paragraph"/>
    <w:link w:val="DescriptiveHeadingChar"/>
    <w:rsid w:val="00CA4E24"/>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CA4E24"/>
    <w:rPr>
      <w:rFonts w:ascii="Arial" w:eastAsia="Arial Unicode MS" w:hAnsi="Arial" w:cs="Arial"/>
      <w:b/>
      <w:color w:val="000000"/>
      <w:lang w:val="en-US" w:eastAsia="en-US"/>
    </w:rPr>
  </w:style>
  <w:style w:type="paragraph" w:customStyle="1" w:styleId="Paragraph">
    <w:name w:val="Paragraph"/>
    <w:basedOn w:val="Normal"/>
    <w:link w:val="ParagraphChar"/>
    <w:qFormat/>
    <w:rsid w:val="00CA4E24"/>
    <w:pPr>
      <w:spacing w:after="120" w:line="300" w:lineRule="atLeast"/>
      <w:jc w:val="both"/>
    </w:pPr>
    <w:rPr>
      <w:rFonts w:eastAsia="Arial Unicode MS"/>
      <w:szCs w:val="20"/>
      <w:lang w:eastAsia="en-US"/>
    </w:rPr>
  </w:style>
  <w:style w:type="table" w:styleId="TableGrid">
    <w:name w:val="Table Grid"/>
    <w:basedOn w:val="TableNormal"/>
    <w:rsid w:val="00CA4E24"/>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aftingnoteTitle">
    <w:name w:val="Draftingnote Title"/>
    <w:basedOn w:val="Normal"/>
    <w:rsid w:val="00CA4E24"/>
    <w:pPr>
      <w:spacing w:after="120" w:line="300" w:lineRule="atLeast"/>
      <w:jc w:val="both"/>
    </w:pPr>
    <w:rPr>
      <w:rFonts w:eastAsia="Arial Unicode MS"/>
      <w:b/>
      <w:sz w:val="28"/>
      <w:szCs w:val="20"/>
      <w:lang w:eastAsia="en-US"/>
    </w:rPr>
  </w:style>
  <w:style w:type="paragraph" w:customStyle="1" w:styleId="IgnoredSpacing">
    <w:name w:val="Ignored Spacing"/>
    <w:link w:val="IgnoredSpacingChar"/>
    <w:rsid w:val="00CA4E24"/>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CA4E24"/>
    <w:rPr>
      <w:rFonts w:ascii="Arial" w:eastAsia="Arial Unicode MS" w:hAnsi="Arial" w:cs="Arial"/>
      <w:color w:val="000000"/>
      <w:sz w:val="24"/>
      <w:szCs w:val="24"/>
      <w:lang w:val="en-US" w:eastAsia="en-US"/>
    </w:rPr>
  </w:style>
  <w:style w:type="paragraph" w:customStyle="1" w:styleId="TitleClause">
    <w:name w:val="Title Clause"/>
    <w:basedOn w:val="Normal"/>
    <w:rsid w:val="00CA4E24"/>
    <w:pPr>
      <w:keepNext/>
      <w:numPr>
        <w:numId w:val="41"/>
      </w:numPr>
      <w:spacing w:before="240" w:after="240" w:line="300" w:lineRule="atLeast"/>
      <w:jc w:val="both"/>
      <w:outlineLvl w:val="0"/>
    </w:pPr>
    <w:rPr>
      <w:rFonts w:eastAsia="Arial Unicode MS"/>
      <w:b/>
      <w:kern w:val="28"/>
      <w:szCs w:val="20"/>
      <w:lang w:eastAsia="en-US"/>
    </w:rPr>
  </w:style>
  <w:style w:type="character" w:customStyle="1" w:styleId="ParagraphChar">
    <w:name w:val="Paragraph Char"/>
    <w:basedOn w:val="DefaultParagraphFont"/>
    <w:link w:val="Paragraph"/>
    <w:rsid w:val="00CA4E24"/>
    <w:rPr>
      <w:rFonts w:ascii="Arial" w:eastAsia="Arial Unicode MS" w:hAnsi="Arial" w:cs="Arial"/>
      <w:color w:val="000000"/>
      <w:szCs w:val="20"/>
      <w:lang w:eastAsia="en-US"/>
    </w:rPr>
  </w:style>
  <w:style w:type="paragraph" w:customStyle="1" w:styleId="Untitledsubclause1">
    <w:name w:val="Untitled subclause 1"/>
    <w:basedOn w:val="Normal"/>
    <w:rsid w:val="00CA4E24"/>
    <w:pPr>
      <w:numPr>
        <w:ilvl w:val="1"/>
        <w:numId w:val="41"/>
      </w:numPr>
      <w:spacing w:before="280" w:after="120" w:line="300" w:lineRule="atLeast"/>
      <w:jc w:val="both"/>
      <w:outlineLvl w:val="1"/>
    </w:pPr>
    <w:rPr>
      <w:rFonts w:eastAsia="Arial Unicode MS"/>
      <w:szCs w:val="20"/>
      <w:lang w:eastAsia="en-US"/>
    </w:rPr>
  </w:style>
  <w:style w:type="paragraph" w:customStyle="1" w:styleId="Untitledsubclause2">
    <w:name w:val="Untitled subclause 2"/>
    <w:basedOn w:val="Normal"/>
    <w:rsid w:val="00CA4E24"/>
    <w:pPr>
      <w:numPr>
        <w:ilvl w:val="2"/>
        <w:numId w:val="41"/>
      </w:numPr>
      <w:spacing w:after="120" w:line="300" w:lineRule="atLeast"/>
      <w:jc w:val="both"/>
      <w:outlineLvl w:val="2"/>
    </w:pPr>
    <w:rPr>
      <w:rFonts w:eastAsia="Arial Unicode MS"/>
      <w:szCs w:val="20"/>
      <w:lang w:eastAsia="en-US"/>
    </w:rPr>
  </w:style>
  <w:style w:type="paragraph" w:customStyle="1" w:styleId="Untitledsubclause3">
    <w:name w:val="Untitled subclause 3"/>
    <w:basedOn w:val="Normal"/>
    <w:rsid w:val="00CA4E24"/>
    <w:pPr>
      <w:numPr>
        <w:ilvl w:val="3"/>
        <w:numId w:val="41"/>
      </w:numPr>
      <w:tabs>
        <w:tab w:val="left" w:pos="2261"/>
      </w:tabs>
      <w:spacing w:after="120" w:line="300" w:lineRule="atLeast"/>
      <w:jc w:val="both"/>
      <w:outlineLvl w:val="3"/>
    </w:pPr>
    <w:rPr>
      <w:rFonts w:eastAsia="Arial Unicode MS"/>
      <w:szCs w:val="20"/>
      <w:lang w:eastAsia="en-US"/>
    </w:rPr>
  </w:style>
  <w:style w:type="paragraph" w:customStyle="1" w:styleId="Untitledsubclause4">
    <w:name w:val="Untitled subclause 4"/>
    <w:basedOn w:val="Normal"/>
    <w:rsid w:val="00CA4E24"/>
    <w:pPr>
      <w:numPr>
        <w:ilvl w:val="4"/>
        <w:numId w:val="41"/>
      </w:numPr>
      <w:spacing w:after="120" w:line="300" w:lineRule="atLeast"/>
      <w:jc w:val="both"/>
      <w:outlineLvl w:val="4"/>
    </w:pPr>
    <w:rPr>
      <w:rFonts w:eastAsia="Arial Unicode MS"/>
      <w:szCs w:val="20"/>
      <w:lang w:eastAsia="en-US"/>
    </w:rPr>
  </w:style>
  <w:style w:type="paragraph" w:customStyle="1" w:styleId="Abstract">
    <w:name w:val="Abstract"/>
    <w:link w:val="AbstractChar"/>
    <w:rsid w:val="00CA4E24"/>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CA4E24"/>
    <w:rPr>
      <w:rFonts w:ascii="Arial" w:eastAsia="Arial Unicode MS" w:hAnsi="Arial" w:cs="Arial"/>
      <w:color w:val="000000"/>
      <w:sz w:val="24"/>
      <w:szCs w:val="24"/>
      <w:lang w:val="en-US" w:eastAsia="en-US"/>
    </w:rPr>
  </w:style>
  <w:style w:type="paragraph" w:customStyle="1" w:styleId="AuthoringGroup">
    <w:name w:val="Authoring Group"/>
    <w:link w:val="AuthoringGroupChar"/>
    <w:rsid w:val="00CA4E24"/>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CA4E24"/>
    <w:rPr>
      <w:rFonts w:ascii="Arial" w:eastAsia="Arial Unicode MS" w:hAnsi="Arial" w:cs="Arial"/>
      <w:color w:val="000000"/>
      <w:sz w:val="24"/>
      <w:lang w:val="en-US" w:eastAsia="en-US"/>
    </w:rPr>
  </w:style>
  <w:style w:type="paragraph" w:styleId="Title">
    <w:name w:val="Title"/>
    <w:link w:val="TitleChar"/>
    <w:rsid w:val="00CA4E24"/>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CA4E24"/>
    <w:rPr>
      <w:rFonts w:ascii="Arial" w:eastAsia="Arial Unicode MS" w:hAnsi="Arial" w:cs="Arial"/>
      <w:color w:val="000000"/>
      <w:sz w:val="24"/>
      <w:lang w:val="en-US" w:eastAsia="en-US"/>
    </w:rPr>
  </w:style>
  <w:style w:type="paragraph" w:customStyle="1" w:styleId="InternalTOC">
    <w:name w:val="Internal TOC"/>
    <w:rsid w:val="00CA4E24"/>
    <w:pPr>
      <w:spacing w:after="120" w:line="240" w:lineRule="auto"/>
    </w:pPr>
    <w:rPr>
      <w:rFonts w:ascii="Arial" w:eastAsia="Arial Unicode MS" w:hAnsi="Arial" w:cs="Arial"/>
      <w:color w:val="000000"/>
      <w:lang w:val="en-US" w:eastAsia="en-US"/>
    </w:rPr>
  </w:style>
  <w:style w:type="paragraph" w:customStyle="1" w:styleId="6D83DCFF8BDF479DB88C9CA683CF81C7">
    <w:name w:val="6D83DCFF8BDF479DB88C9CA683CF81C7"/>
    <w:rsid w:val="00C946DF"/>
    <w:pPr>
      <w:spacing w:after="120" w:line="240" w:lineRule="auto"/>
    </w:pPr>
    <w:rPr>
      <w:rFonts w:ascii="Arial" w:eastAsia="Times New Roman" w:hAnsi="Arial" w:cs="Times New Roman"/>
      <w:color w:val="000000"/>
      <w:sz w:val="24"/>
      <w:szCs w:val="24"/>
      <w:lang w:val="en-US" w:eastAsia="en-US"/>
    </w:rPr>
  </w:style>
  <w:style w:type="paragraph" w:customStyle="1" w:styleId="Annex">
    <w:name w:val="Annex"/>
    <w:basedOn w:val="Paragraph"/>
    <w:next w:val="Paragraph"/>
    <w:qFormat/>
    <w:rsid w:val="00CA4E24"/>
    <w:pPr>
      <w:numPr>
        <w:numId w:val="13"/>
      </w:numPr>
      <w:spacing w:before="240" w:after="240"/>
      <w:ind w:left="0" w:firstLine="0"/>
    </w:pPr>
    <w:rPr>
      <w:b/>
    </w:rPr>
  </w:style>
  <w:style w:type="paragraph" w:customStyle="1" w:styleId="Background">
    <w:name w:val="Background"/>
    <w:aliases w:val="(A) Background"/>
    <w:basedOn w:val="Normal"/>
    <w:rsid w:val="00CA4E24"/>
    <w:pPr>
      <w:numPr>
        <w:numId w:val="1"/>
      </w:numPr>
      <w:spacing w:before="120" w:after="120" w:line="300" w:lineRule="atLeast"/>
      <w:jc w:val="both"/>
    </w:pPr>
    <w:rPr>
      <w:rFonts w:eastAsia="Arial Unicode MS"/>
      <w:szCs w:val="20"/>
      <w:lang w:eastAsia="en-US"/>
    </w:rPr>
  </w:style>
  <w:style w:type="paragraph" w:customStyle="1" w:styleId="BulletList1">
    <w:name w:val="Bullet List 1"/>
    <w:aliases w:val="Bullet1"/>
    <w:basedOn w:val="Normal"/>
    <w:rsid w:val="00CA4E24"/>
    <w:pPr>
      <w:numPr>
        <w:numId w:val="2"/>
      </w:numPr>
      <w:spacing w:after="240" w:line="300" w:lineRule="atLeast"/>
      <w:jc w:val="both"/>
    </w:pPr>
    <w:rPr>
      <w:rFonts w:eastAsia="Arial Unicode MS"/>
      <w:szCs w:val="20"/>
      <w:lang w:eastAsia="en-US"/>
    </w:rPr>
  </w:style>
  <w:style w:type="paragraph" w:customStyle="1" w:styleId="BulletList2">
    <w:name w:val="Bullet List 2"/>
    <w:aliases w:val="Bullet2"/>
    <w:basedOn w:val="Normal"/>
    <w:rsid w:val="00CA4E24"/>
    <w:pPr>
      <w:numPr>
        <w:numId w:val="3"/>
      </w:numPr>
      <w:spacing w:after="120" w:line="240" w:lineRule="auto"/>
      <w:ind w:left="1080" w:hanging="720"/>
      <w:jc w:val="both"/>
    </w:pPr>
    <w:rPr>
      <w:rFonts w:eastAsia="Arial Unicode MS"/>
      <w:szCs w:val="20"/>
      <w:lang w:eastAsia="en-US"/>
    </w:rPr>
  </w:style>
  <w:style w:type="paragraph" w:customStyle="1" w:styleId="BulletList3">
    <w:name w:val="Bullet List 3"/>
    <w:aliases w:val="Bullet3"/>
    <w:basedOn w:val="Normal"/>
    <w:rsid w:val="00CA4E24"/>
    <w:pPr>
      <w:numPr>
        <w:numId w:val="4"/>
      </w:numPr>
      <w:spacing w:after="240" w:line="240" w:lineRule="auto"/>
      <w:jc w:val="both"/>
    </w:pPr>
    <w:rPr>
      <w:rFonts w:eastAsia="Arial Unicode MS"/>
      <w:szCs w:val="20"/>
      <w:lang w:eastAsia="en-US"/>
    </w:rPr>
  </w:style>
  <w:style w:type="paragraph" w:customStyle="1" w:styleId="ScheduleTitleClause">
    <w:name w:val="Schedule Title Clause"/>
    <w:basedOn w:val="Normal"/>
    <w:rsid w:val="00CA4E24"/>
    <w:pPr>
      <w:keepNext/>
      <w:numPr>
        <w:ilvl w:val="2"/>
        <w:numId w:val="39"/>
      </w:numPr>
      <w:spacing w:before="240" w:after="240" w:line="300" w:lineRule="atLeast"/>
      <w:jc w:val="both"/>
      <w:outlineLvl w:val="0"/>
    </w:pPr>
    <w:rPr>
      <w:rFonts w:eastAsia="Arial Unicode MS"/>
      <w:b/>
      <w:kern w:val="28"/>
      <w:szCs w:val="20"/>
      <w:lang w:eastAsia="en-US"/>
    </w:rPr>
  </w:style>
  <w:style w:type="paragraph" w:customStyle="1" w:styleId="ClauseNoTitle">
    <w:name w:val="Clause No Title"/>
    <w:basedOn w:val="TitleClause"/>
    <w:rsid w:val="00CA4E24"/>
    <w:rPr>
      <w:b w:val="0"/>
      <w:smallCaps/>
    </w:rPr>
  </w:style>
  <w:style w:type="paragraph" w:customStyle="1" w:styleId="ClosingPara">
    <w:name w:val="Closing Para"/>
    <w:basedOn w:val="Normal"/>
    <w:rsid w:val="00CA4E24"/>
    <w:pPr>
      <w:spacing w:before="120" w:after="240" w:line="300" w:lineRule="atLeast"/>
      <w:jc w:val="both"/>
    </w:pPr>
    <w:rPr>
      <w:rFonts w:eastAsia="Arial Unicode MS"/>
      <w:szCs w:val="20"/>
      <w:lang w:eastAsia="en-US"/>
    </w:rPr>
  </w:style>
  <w:style w:type="paragraph" w:customStyle="1" w:styleId="ClosingSignOff">
    <w:name w:val="Closing SignOff"/>
    <w:basedOn w:val="Normal"/>
    <w:rsid w:val="00CA4E24"/>
    <w:pPr>
      <w:spacing w:after="120" w:line="300" w:lineRule="atLeast"/>
      <w:jc w:val="both"/>
    </w:pPr>
    <w:rPr>
      <w:rFonts w:eastAsia="Arial Unicode MS"/>
      <w:szCs w:val="20"/>
      <w:lang w:eastAsia="en-US"/>
    </w:rPr>
  </w:style>
  <w:style w:type="paragraph" w:customStyle="1" w:styleId="CoversheetTitle">
    <w:name w:val="Coversheet Title"/>
    <w:basedOn w:val="Normal"/>
    <w:autoRedefine/>
    <w:rsid w:val="00CA4E24"/>
    <w:pPr>
      <w:spacing w:before="480" w:after="480" w:line="300" w:lineRule="atLeast"/>
      <w:jc w:val="center"/>
    </w:pPr>
    <w:rPr>
      <w:rFonts w:eastAsia="Arial Unicode MS"/>
      <w:b/>
      <w:smallCaps/>
      <w:sz w:val="28"/>
      <w:szCs w:val="20"/>
      <w:lang w:eastAsia="en-US"/>
    </w:rPr>
  </w:style>
  <w:style w:type="paragraph" w:customStyle="1" w:styleId="CoverSheetHeading">
    <w:name w:val="Cover Sheet Heading"/>
    <w:aliases w:val="Coversheet Title2"/>
    <w:basedOn w:val="CoversheetTitle"/>
    <w:rsid w:val="00CA4E24"/>
  </w:style>
  <w:style w:type="paragraph" w:customStyle="1" w:styleId="CoverSheetSubjectText">
    <w:name w:val="Cover Sheet Subject Text"/>
    <w:basedOn w:val="Normal"/>
    <w:rsid w:val="00CA4E24"/>
    <w:pPr>
      <w:spacing w:after="0" w:line="300" w:lineRule="atLeast"/>
      <w:jc w:val="center"/>
    </w:pPr>
    <w:rPr>
      <w:rFonts w:eastAsia="Arial Unicode MS"/>
      <w:szCs w:val="20"/>
      <w:lang w:eastAsia="en-US"/>
    </w:rPr>
  </w:style>
  <w:style w:type="paragraph" w:customStyle="1" w:styleId="CoverSheetSubjectTitle">
    <w:name w:val="Cover Sheet Subject Title"/>
    <w:basedOn w:val="Normal"/>
    <w:rsid w:val="00CA4E24"/>
    <w:pPr>
      <w:spacing w:after="0" w:line="300" w:lineRule="atLeast"/>
      <w:jc w:val="center"/>
    </w:pPr>
    <w:rPr>
      <w:rFonts w:eastAsia="Arial Unicode MS"/>
      <w:szCs w:val="20"/>
      <w:lang w:eastAsia="en-US"/>
    </w:rPr>
  </w:style>
  <w:style w:type="paragraph" w:customStyle="1" w:styleId="DefinedTermPara">
    <w:name w:val="Defined Term Para"/>
    <w:basedOn w:val="Paragraph"/>
    <w:qFormat/>
    <w:rsid w:val="00CA4E24"/>
    <w:pPr>
      <w:numPr>
        <w:numId w:val="42"/>
      </w:numPr>
    </w:pPr>
  </w:style>
  <w:style w:type="paragraph" w:customStyle="1" w:styleId="DraftingnoteSection1Para">
    <w:name w:val="Draftingnote Section1 Para"/>
    <w:basedOn w:val="Normal"/>
    <w:rsid w:val="00CA4E24"/>
    <w:pPr>
      <w:spacing w:after="120" w:line="300" w:lineRule="atLeast"/>
      <w:jc w:val="both"/>
    </w:pPr>
    <w:rPr>
      <w:rFonts w:eastAsia="Arial Unicode MS"/>
      <w:szCs w:val="20"/>
      <w:lang w:eastAsia="en-US"/>
    </w:rPr>
  </w:style>
  <w:style w:type="paragraph" w:customStyle="1" w:styleId="DraftingnoteSection1Title">
    <w:name w:val="Draftingnote Section1 Title"/>
    <w:basedOn w:val="Normal"/>
    <w:rsid w:val="00CA4E24"/>
    <w:pPr>
      <w:spacing w:after="120" w:line="300" w:lineRule="atLeast"/>
      <w:jc w:val="both"/>
    </w:pPr>
    <w:rPr>
      <w:rFonts w:eastAsia="Arial Unicode MS"/>
      <w:b/>
      <w:sz w:val="36"/>
      <w:szCs w:val="20"/>
      <w:lang w:eastAsia="en-US"/>
    </w:rPr>
  </w:style>
  <w:style w:type="paragraph" w:customStyle="1" w:styleId="DraftingnoteSection2Para">
    <w:name w:val="Draftingnote Section2 Para"/>
    <w:basedOn w:val="Normal"/>
    <w:rsid w:val="00CA4E24"/>
    <w:pPr>
      <w:spacing w:after="120" w:line="300" w:lineRule="atLeast"/>
      <w:jc w:val="both"/>
    </w:pPr>
    <w:rPr>
      <w:rFonts w:eastAsia="Arial Unicode MS"/>
      <w:szCs w:val="20"/>
      <w:lang w:eastAsia="en-US"/>
    </w:rPr>
  </w:style>
  <w:style w:type="paragraph" w:customStyle="1" w:styleId="DraftingnoteSection2Title">
    <w:name w:val="Draftingnote Section2 Title"/>
    <w:basedOn w:val="Normal"/>
    <w:rsid w:val="00CA4E24"/>
    <w:pPr>
      <w:spacing w:after="120" w:line="300" w:lineRule="atLeast"/>
      <w:jc w:val="both"/>
    </w:pPr>
    <w:rPr>
      <w:rFonts w:eastAsia="Arial Unicode MS"/>
      <w:b/>
      <w:sz w:val="28"/>
      <w:szCs w:val="20"/>
      <w:lang w:eastAsia="en-US"/>
    </w:rPr>
  </w:style>
  <w:style w:type="paragraph" w:customStyle="1" w:styleId="DraftingnoteSection3Para">
    <w:name w:val="Draftingnote Section3 Para"/>
    <w:basedOn w:val="Normal"/>
    <w:rsid w:val="00CA4E24"/>
    <w:pPr>
      <w:spacing w:after="120" w:line="300" w:lineRule="atLeast"/>
      <w:jc w:val="both"/>
    </w:pPr>
    <w:rPr>
      <w:rFonts w:eastAsia="Arial Unicode MS"/>
      <w:szCs w:val="20"/>
      <w:lang w:eastAsia="en-US"/>
    </w:rPr>
  </w:style>
  <w:style w:type="paragraph" w:customStyle="1" w:styleId="DraftingnoteSection3Title">
    <w:name w:val="Draftingnote Section3 Title"/>
    <w:basedOn w:val="Normal"/>
    <w:rsid w:val="00CA4E24"/>
    <w:pPr>
      <w:spacing w:after="120" w:line="300" w:lineRule="atLeast"/>
      <w:jc w:val="both"/>
    </w:pPr>
    <w:rPr>
      <w:rFonts w:eastAsia="Arial Unicode MS"/>
      <w:b/>
      <w:i/>
      <w:sz w:val="28"/>
      <w:szCs w:val="20"/>
      <w:lang w:eastAsia="en-US"/>
    </w:rPr>
  </w:style>
  <w:style w:type="paragraph" w:customStyle="1" w:styleId="DraftingnoteSection4Para">
    <w:name w:val="Draftingnote Section4 Para"/>
    <w:basedOn w:val="Normal"/>
    <w:rsid w:val="00CA4E24"/>
    <w:pPr>
      <w:spacing w:after="120" w:line="300" w:lineRule="atLeast"/>
      <w:jc w:val="both"/>
    </w:pPr>
    <w:rPr>
      <w:rFonts w:eastAsia="Arial Unicode MS"/>
      <w:szCs w:val="20"/>
      <w:lang w:eastAsia="en-US"/>
    </w:rPr>
  </w:style>
  <w:style w:type="paragraph" w:customStyle="1" w:styleId="DraftingnoteSection4Title">
    <w:name w:val="Draftingnote Section4 Title"/>
    <w:basedOn w:val="Normal"/>
    <w:rsid w:val="00CA4E24"/>
    <w:pPr>
      <w:spacing w:after="120" w:line="300" w:lineRule="atLeast"/>
      <w:jc w:val="both"/>
    </w:pPr>
    <w:rPr>
      <w:rFonts w:eastAsia="Arial Unicode MS"/>
      <w:b/>
      <w:i/>
      <w:sz w:val="28"/>
      <w:szCs w:val="20"/>
      <w:lang w:eastAsia="en-US"/>
    </w:rPr>
  </w:style>
  <w:style w:type="paragraph" w:customStyle="1" w:styleId="FulltextBridgehead">
    <w:name w:val="Fulltext Bridgehead"/>
    <w:basedOn w:val="Normal"/>
    <w:rsid w:val="00CA4E24"/>
    <w:pPr>
      <w:spacing w:after="120" w:line="300" w:lineRule="atLeast"/>
      <w:jc w:val="both"/>
    </w:pPr>
    <w:rPr>
      <w:rFonts w:eastAsia="Arial Unicode MS"/>
      <w:b/>
      <w:sz w:val="48"/>
      <w:szCs w:val="20"/>
      <w:lang w:eastAsia="en-US"/>
    </w:rPr>
  </w:style>
  <w:style w:type="paragraph" w:customStyle="1" w:styleId="FulltextSection1Para">
    <w:name w:val="Fulltext Section1 Para"/>
    <w:basedOn w:val="Normal"/>
    <w:rsid w:val="00CA4E24"/>
    <w:pPr>
      <w:spacing w:after="120" w:line="300" w:lineRule="atLeast"/>
      <w:jc w:val="both"/>
    </w:pPr>
    <w:rPr>
      <w:rFonts w:eastAsia="Arial Unicode MS"/>
      <w:szCs w:val="20"/>
      <w:lang w:eastAsia="en-US"/>
    </w:rPr>
  </w:style>
  <w:style w:type="paragraph" w:customStyle="1" w:styleId="FulltextSection1Title">
    <w:name w:val="Fulltext Section1 Title"/>
    <w:basedOn w:val="Normal"/>
    <w:rsid w:val="00CA4E24"/>
    <w:pPr>
      <w:spacing w:after="120" w:line="300" w:lineRule="atLeast"/>
      <w:jc w:val="both"/>
    </w:pPr>
    <w:rPr>
      <w:rFonts w:eastAsia="Arial Unicode MS"/>
      <w:b/>
      <w:sz w:val="36"/>
      <w:szCs w:val="20"/>
      <w:lang w:eastAsia="en-US"/>
    </w:rPr>
  </w:style>
  <w:style w:type="paragraph" w:customStyle="1" w:styleId="FulltextSection2Para">
    <w:name w:val="Fulltext Section2 Para"/>
    <w:basedOn w:val="Normal"/>
    <w:rsid w:val="00CA4E24"/>
    <w:pPr>
      <w:spacing w:after="120" w:line="300" w:lineRule="atLeast"/>
      <w:jc w:val="both"/>
    </w:pPr>
    <w:rPr>
      <w:rFonts w:eastAsia="Arial Unicode MS"/>
      <w:szCs w:val="20"/>
      <w:lang w:eastAsia="en-US"/>
    </w:rPr>
  </w:style>
  <w:style w:type="paragraph" w:customStyle="1" w:styleId="FulltextSection2Title">
    <w:name w:val="Fulltext Section2 Title"/>
    <w:basedOn w:val="Normal"/>
    <w:rsid w:val="00CA4E24"/>
    <w:pPr>
      <w:spacing w:after="120" w:line="300" w:lineRule="atLeast"/>
      <w:jc w:val="both"/>
    </w:pPr>
    <w:rPr>
      <w:rFonts w:eastAsia="Arial Unicode MS"/>
      <w:b/>
      <w:sz w:val="28"/>
      <w:szCs w:val="20"/>
      <w:lang w:eastAsia="en-US"/>
    </w:rPr>
  </w:style>
  <w:style w:type="paragraph" w:customStyle="1" w:styleId="FulltextSection3Para">
    <w:name w:val="Fulltext Section3 Para"/>
    <w:basedOn w:val="Normal"/>
    <w:rsid w:val="00CA4E24"/>
    <w:pPr>
      <w:spacing w:after="120" w:line="300" w:lineRule="atLeast"/>
      <w:jc w:val="both"/>
    </w:pPr>
    <w:rPr>
      <w:rFonts w:eastAsia="Arial Unicode MS"/>
      <w:szCs w:val="20"/>
      <w:lang w:eastAsia="en-US"/>
    </w:rPr>
  </w:style>
  <w:style w:type="paragraph" w:customStyle="1" w:styleId="FulltextSection3Title">
    <w:name w:val="Fulltext Section3 Title"/>
    <w:basedOn w:val="Normal"/>
    <w:rsid w:val="00CA4E24"/>
    <w:pPr>
      <w:spacing w:after="120" w:line="300" w:lineRule="atLeast"/>
      <w:jc w:val="both"/>
    </w:pPr>
    <w:rPr>
      <w:rFonts w:eastAsia="Arial Unicode MS"/>
      <w:b/>
      <w:i/>
      <w:sz w:val="28"/>
      <w:szCs w:val="20"/>
      <w:lang w:eastAsia="en-US"/>
    </w:rPr>
  </w:style>
  <w:style w:type="paragraph" w:customStyle="1" w:styleId="FulltextSection4Para">
    <w:name w:val="Fulltext Section4 Para"/>
    <w:basedOn w:val="Normal"/>
    <w:rsid w:val="00CA4E24"/>
    <w:pPr>
      <w:spacing w:after="120" w:line="300" w:lineRule="atLeast"/>
      <w:jc w:val="both"/>
    </w:pPr>
    <w:rPr>
      <w:rFonts w:eastAsia="Arial Unicode MS"/>
      <w:szCs w:val="20"/>
      <w:lang w:eastAsia="en-US"/>
    </w:rPr>
  </w:style>
  <w:style w:type="paragraph" w:customStyle="1" w:styleId="FulltextSection4Title">
    <w:name w:val="Fulltext Section4 Title"/>
    <w:basedOn w:val="Normal"/>
    <w:rsid w:val="00CA4E24"/>
    <w:pPr>
      <w:spacing w:after="120" w:line="300" w:lineRule="atLeast"/>
      <w:jc w:val="both"/>
    </w:pPr>
    <w:rPr>
      <w:rFonts w:eastAsia="Arial Unicode MS"/>
      <w:b/>
      <w:i/>
      <w:sz w:val="28"/>
      <w:szCs w:val="20"/>
      <w:lang w:eastAsia="en-US"/>
    </w:rPr>
  </w:style>
  <w:style w:type="paragraph" w:customStyle="1" w:styleId="GlossItemGlossdefPara">
    <w:name w:val="GlossItem Glossdef Para"/>
    <w:basedOn w:val="Normal"/>
    <w:rsid w:val="00CA4E24"/>
    <w:pPr>
      <w:spacing w:after="120" w:line="300" w:lineRule="atLeast"/>
      <w:jc w:val="both"/>
    </w:pPr>
    <w:rPr>
      <w:rFonts w:eastAsia="Arial Unicode MS"/>
      <w:szCs w:val="20"/>
      <w:lang w:eastAsia="en-US"/>
    </w:rPr>
  </w:style>
  <w:style w:type="paragraph" w:customStyle="1" w:styleId="GlossItemGlossterm">
    <w:name w:val="GlossItem Glossterm"/>
    <w:basedOn w:val="Normal"/>
    <w:rsid w:val="00CA4E24"/>
    <w:pPr>
      <w:spacing w:after="120" w:line="300" w:lineRule="atLeast"/>
      <w:jc w:val="both"/>
    </w:pPr>
    <w:rPr>
      <w:rFonts w:eastAsia="Arial Unicode MS"/>
      <w:b/>
      <w:sz w:val="48"/>
      <w:szCs w:val="20"/>
      <w:lang w:eastAsia="en-US"/>
    </w:rPr>
  </w:style>
  <w:style w:type="paragraph" w:customStyle="1" w:styleId="HeadingAddressLine">
    <w:name w:val="Heading Address Line"/>
    <w:basedOn w:val="Normal"/>
    <w:rsid w:val="00CA4E24"/>
    <w:pPr>
      <w:spacing w:after="120" w:line="300" w:lineRule="atLeast"/>
      <w:jc w:val="both"/>
    </w:pPr>
    <w:rPr>
      <w:rFonts w:eastAsia="Arial Unicode MS"/>
      <w:szCs w:val="20"/>
      <w:lang w:eastAsia="en-US"/>
    </w:rPr>
  </w:style>
  <w:style w:type="paragraph" w:customStyle="1" w:styleId="HeadingDate">
    <w:name w:val="Heading Date"/>
    <w:basedOn w:val="Normal"/>
    <w:rsid w:val="00CA4E24"/>
    <w:pPr>
      <w:spacing w:after="120" w:line="300" w:lineRule="atLeast"/>
      <w:jc w:val="both"/>
    </w:pPr>
    <w:rPr>
      <w:rFonts w:eastAsia="Arial Unicode MS"/>
      <w:szCs w:val="20"/>
      <w:lang w:eastAsia="en-US"/>
    </w:rPr>
  </w:style>
  <w:style w:type="paragraph" w:customStyle="1" w:styleId="HeadingLetterheadBasedOnAttribute">
    <w:name w:val="Heading Letterhead Based On Attribute"/>
    <w:basedOn w:val="Normal"/>
    <w:rsid w:val="00CA4E24"/>
    <w:pPr>
      <w:spacing w:after="120" w:line="300" w:lineRule="atLeast"/>
      <w:jc w:val="both"/>
    </w:pPr>
    <w:rPr>
      <w:rFonts w:eastAsia="Arial Unicode MS"/>
      <w:szCs w:val="20"/>
      <w:lang w:eastAsia="en-US"/>
    </w:rPr>
  </w:style>
  <w:style w:type="paragraph" w:customStyle="1" w:styleId="HeadingSalutation">
    <w:name w:val="Heading Salutation"/>
    <w:basedOn w:val="Normal"/>
    <w:rsid w:val="00CA4E24"/>
    <w:pPr>
      <w:spacing w:after="120" w:line="300" w:lineRule="atLeast"/>
      <w:jc w:val="both"/>
    </w:pPr>
    <w:rPr>
      <w:rFonts w:eastAsia="Arial Unicode MS"/>
      <w:szCs w:val="20"/>
      <w:lang w:eastAsia="en-US"/>
    </w:rPr>
  </w:style>
  <w:style w:type="paragraph" w:customStyle="1" w:styleId="InternalAuthor">
    <w:name w:val="Internal Author"/>
    <w:link w:val="InternalAuthorChar"/>
    <w:rsid w:val="00CA4E24"/>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CA4E24"/>
    <w:rPr>
      <w:rFonts w:ascii="Arial" w:eastAsia="Arial Unicode MS" w:hAnsi="Arial" w:cs="Arial"/>
      <w:color w:val="000000"/>
      <w:sz w:val="24"/>
      <w:lang w:val="en-US" w:eastAsia="en-US"/>
    </w:rPr>
  </w:style>
  <w:style w:type="paragraph" w:customStyle="1" w:styleId="MaintenanceEditor">
    <w:name w:val="Maintenance Editor"/>
    <w:link w:val="MaintenanceEditorChar"/>
    <w:rsid w:val="00CA4E24"/>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CA4E24"/>
    <w:rPr>
      <w:rFonts w:ascii="Arial" w:eastAsia="Arial Unicode MS" w:hAnsi="Arial" w:cs="Arial"/>
      <w:color w:val="000000"/>
      <w:sz w:val="24"/>
      <w:lang w:val="en-US" w:eastAsia="en-US"/>
    </w:rPr>
  </w:style>
  <w:style w:type="paragraph" w:customStyle="1" w:styleId="ParaClause">
    <w:name w:val="Para Clause"/>
    <w:basedOn w:val="Normal"/>
    <w:rsid w:val="00CA4E24"/>
    <w:pPr>
      <w:spacing w:before="120" w:after="120" w:line="300" w:lineRule="atLeast"/>
      <w:ind w:left="720"/>
      <w:jc w:val="both"/>
    </w:pPr>
    <w:rPr>
      <w:rFonts w:eastAsia="Arial Unicode MS"/>
      <w:szCs w:val="20"/>
      <w:lang w:eastAsia="en-US"/>
    </w:rPr>
  </w:style>
  <w:style w:type="paragraph" w:customStyle="1" w:styleId="Parasubclause1">
    <w:name w:val="Para subclause 1"/>
    <w:basedOn w:val="Normal"/>
    <w:rsid w:val="00CA4E24"/>
    <w:pPr>
      <w:spacing w:before="240" w:after="120" w:line="300" w:lineRule="atLeast"/>
      <w:ind w:left="720"/>
      <w:jc w:val="both"/>
    </w:pPr>
    <w:rPr>
      <w:rFonts w:eastAsia="Arial Unicode MS"/>
      <w:szCs w:val="20"/>
      <w:lang w:eastAsia="en-US"/>
    </w:rPr>
  </w:style>
  <w:style w:type="paragraph" w:customStyle="1" w:styleId="ScheduleUntitledsubclause1">
    <w:name w:val="Schedule Untitled subclause 1"/>
    <w:basedOn w:val="Normal"/>
    <w:rsid w:val="00CA4E24"/>
    <w:pPr>
      <w:numPr>
        <w:ilvl w:val="3"/>
        <w:numId w:val="39"/>
      </w:numPr>
      <w:spacing w:before="280" w:after="120" w:line="300" w:lineRule="atLeast"/>
      <w:jc w:val="both"/>
      <w:outlineLvl w:val="1"/>
    </w:pPr>
    <w:rPr>
      <w:rFonts w:eastAsia="Arial Unicode MS"/>
      <w:szCs w:val="20"/>
      <w:lang w:eastAsia="en-US"/>
    </w:rPr>
  </w:style>
  <w:style w:type="paragraph" w:customStyle="1" w:styleId="Parasubclause2">
    <w:name w:val="Para subclause 2"/>
    <w:basedOn w:val="Normal"/>
    <w:rsid w:val="00CA4E24"/>
    <w:pPr>
      <w:spacing w:after="240" w:line="300" w:lineRule="atLeast"/>
      <w:ind w:left="1559"/>
      <w:jc w:val="both"/>
    </w:pPr>
    <w:rPr>
      <w:rFonts w:eastAsia="Arial Unicode MS"/>
      <w:szCs w:val="20"/>
      <w:lang w:eastAsia="en-US"/>
    </w:rPr>
  </w:style>
  <w:style w:type="paragraph" w:customStyle="1" w:styleId="ScheduleUntitledsubclause2">
    <w:name w:val="Schedule Untitled subclause 2"/>
    <w:basedOn w:val="Normal"/>
    <w:rsid w:val="00CA4E24"/>
    <w:pPr>
      <w:numPr>
        <w:ilvl w:val="4"/>
        <w:numId w:val="39"/>
      </w:numPr>
      <w:spacing w:after="120" w:line="300" w:lineRule="atLeast"/>
      <w:jc w:val="both"/>
      <w:outlineLvl w:val="2"/>
    </w:pPr>
    <w:rPr>
      <w:rFonts w:eastAsia="Arial Unicode MS"/>
      <w:szCs w:val="20"/>
      <w:lang w:eastAsia="en-US"/>
    </w:rPr>
  </w:style>
  <w:style w:type="paragraph" w:customStyle="1" w:styleId="Parasubclause3">
    <w:name w:val="Para subclause 3"/>
    <w:basedOn w:val="Normal"/>
    <w:next w:val="Untitledsubclause2"/>
    <w:rsid w:val="00CA4E24"/>
    <w:pPr>
      <w:spacing w:after="120" w:line="300" w:lineRule="atLeast"/>
      <w:ind w:left="2268"/>
      <w:jc w:val="both"/>
    </w:pPr>
    <w:rPr>
      <w:rFonts w:eastAsia="Arial Unicode MS"/>
      <w:szCs w:val="20"/>
      <w:lang w:eastAsia="en-US"/>
    </w:rPr>
  </w:style>
  <w:style w:type="paragraph" w:customStyle="1" w:styleId="ScheduleUntitledsubclause3">
    <w:name w:val="Schedule Untitled subclause 3"/>
    <w:basedOn w:val="Normal"/>
    <w:rsid w:val="00CA4E24"/>
    <w:pPr>
      <w:numPr>
        <w:ilvl w:val="5"/>
        <w:numId w:val="39"/>
      </w:numPr>
      <w:tabs>
        <w:tab w:val="left" w:pos="2261"/>
      </w:tabs>
      <w:spacing w:after="120" w:line="300" w:lineRule="atLeast"/>
      <w:jc w:val="both"/>
      <w:outlineLvl w:val="3"/>
    </w:pPr>
    <w:rPr>
      <w:rFonts w:eastAsia="Arial Unicode MS"/>
      <w:szCs w:val="20"/>
      <w:lang w:eastAsia="en-US"/>
    </w:rPr>
  </w:style>
  <w:style w:type="paragraph" w:customStyle="1" w:styleId="Parasubclause4">
    <w:name w:val="Para subclause 4"/>
    <w:basedOn w:val="Parasubclause3"/>
    <w:rsid w:val="00CA4E24"/>
    <w:pPr>
      <w:spacing w:after="240"/>
      <w:ind w:left="3028"/>
    </w:pPr>
  </w:style>
  <w:style w:type="paragraph" w:customStyle="1" w:styleId="ScheduleUntitledsubclause4">
    <w:name w:val="Schedule Untitled subclause 4"/>
    <w:basedOn w:val="Normal"/>
    <w:rsid w:val="00CA4E24"/>
    <w:pPr>
      <w:spacing w:after="120" w:line="300" w:lineRule="atLeast"/>
      <w:jc w:val="both"/>
      <w:outlineLvl w:val="4"/>
    </w:pPr>
    <w:rPr>
      <w:rFonts w:eastAsia="Arial Unicode MS"/>
      <w:szCs w:val="20"/>
      <w:lang w:eastAsia="en-US"/>
    </w:rPr>
  </w:style>
  <w:style w:type="paragraph" w:customStyle="1" w:styleId="Para">
    <w:name w:val="Para"/>
    <w:aliases w:val="PLC Style - Normal"/>
    <w:basedOn w:val="Normal"/>
    <w:rsid w:val="00CA4E24"/>
    <w:pPr>
      <w:spacing w:after="120" w:line="300" w:lineRule="atLeast"/>
      <w:jc w:val="both"/>
    </w:pPr>
    <w:rPr>
      <w:rFonts w:eastAsia="Arial Unicode MS"/>
      <w:szCs w:val="20"/>
      <w:lang w:eastAsia="en-US"/>
    </w:rPr>
  </w:style>
  <w:style w:type="paragraph" w:customStyle="1" w:styleId="Parties">
    <w:name w:val="Parties"/>
    <w:aliases w:val="(1) Parties"/>
    <w:basedOn w:val="Normal"/>
    <w:rsid w:val="00CA4E24"/>
    <w:pPr>
      <w:numPr>
        <w:numId w:val="5"/>
      </w:numPr>
      <w:spacing w:before="120" w:after="120" w:line="300" w:lineRule="atLeast"/>
      <w:jc w:val="both"/>
    </w:pPr>
    <w:rPr>
      <w:rFonts w:eastAsia="Arial Unicode MS"/>
      <w:szCs w:val="20"/>
      <w:lang w:eastAsia="en-US"/>
    </w:rPr>
  </w:style>
  <w:style w:type="paragraph" w:customStyle="1" w:styleId="ResourceHistoryAuthor">
    <w:name w:val="Resource History Author"/>
    <w:link w:val="ResourceHistoryAuthorChar"/>
    <w:rsid w:val="00CA4E24"/>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CA4E24"/>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CA4E24"/>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CA4E24"/>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CA4E24"/>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CA4E24"/>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CA4E24"/>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CA4E24"/>
    <w:rPr>
      <w:rFonts w:ascii="Arial" w:eastAsia="Arial Unicode MS" w:hAnsi="Arial" w:cs="Arial"/>
      <w:b/>
      <w:bCs/>
      <w:color w:val="000000"/>
      <w:sz w:val="24"/>
      <w:lang w:val="en-US" w:eastAsia="en-US"/>
    </w:rPr>
  </w:style>
  <w:style w:type="paragraph" w:customStyle="1" w:styleId="ResourceType">
    <w:name w:val="Resource Type"/>
    <w:link w:val="ResourceTypeChar"/>
    <w:rsid w:val="00CA4E24"/>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CA4E24"/>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CA4E24"/>
    <w:pPr>
      <w:numPr>
        <w:numId w:val="6"/>
      </w:numPr>
      <w:spacing w:before="240" w:after="360" w:line="300" w:lineRule="atLeast"/>
      <w:jc w:val="both"/>
    </w:pPr>
    <w:rPr>
      <w:rFonts w:eastAsia="Arial Unicode MS"/>
      <w:b/>
      <w:kern w:val="28"/>
      <w:szCs w:val="20"/>
      <w:lang w:eastAsia="en-US"/>
    </w:rPr>
  </w:style>
  <w:style w:type="paragraph" w:customStyle="1" w:styleId="ScheduleHeading">
    <w:name w:val="Schedule Heading"/>
    <w:aliases w:val="Sch   main head"/>
    <w:basedOn w:val="Normal"/>
    <w:next w:val="Normal"/>
    <w:autoRedefine/>
    <w:rsid w:val="00CA4E24"/>
    <w:pPr>
      <w:keepNext/>
      <w:pageBreakBefore/>
      <w:numPr>
        <w:numId w:val="7"/>
      </w:numPr>
      <w:spacing w:before="240" w:after="360" w:line="300" w:lineRule="atLeast"/>
      <w:jc w:val="center"/>
      <w:outlineLvl w:val="0"/>
    </w:pPr>
    <w:rPr>
      <w:rFonts w:eastAsia="Arial Unicode MS"/>
      <w:b/>
      <w:kern w:val="28"/>
      <w:szCs w:val="20"/>
      <w:lang w:eastAsia="en-US"/>
    </w:rPr>
  </w:style>
  <w:style w:type="paragraph" w:customStyle="1" w:styleId="SectionHeading">
    <w:name w:val="Section Heading"/>
    <w:aliases w:val="1stIntroHeadings"/>
    <w:basedOn w:val="Normal"/>
    <w:next w:val="Normal"/>
    <w:rsid w:val="00CA4E24"/>
    <w:pPr>
      <w:tabs>
        <w:tab w:val="left" w:pos="709"/>
      </w:tabs>
      <w:spacing w:before="120" w:after="120" w:line="300" w:lineRule="atLeast"/>
      <w:jc w:val="both"/>
    </w:pPr>
    <w:rPr>
      <w:rFonts w:eastAsia="Arial Unicode MS"/>
      <w:b/>
      <w:smallCaps/>
      <w:sz w:val="24"/>
      <w:szCs w:val="20"/>
      <w:lang w:eastAsia="en-US"/>
    </w:rPr>
  </w:style>
  <w:style w:type="paragraph" w:customStyle="1" w:styleId="Shortquestion">
    <w:name w:val="Shortquestion"/>
    <w:basedOn w:val="Normal"/>
    <w:rsid w:val="00CA4E24"/>
    <w:pPr>
      <w:spacing w:after="120" w:line="300" w:lineRule="atLeast"/>
      <w:jc w:val="both"/>
    </w:pPr>
    <w:rPr>
      <w:rFonts w:eastAsia="Arial Unicode MS"/>
      <w:szCs w:val="20"/>
      <w:lang w:eastAsia="en-US"/>
    </w:rPr>
  </w:style>
  <w:style w:type="paragraph" w:customStyle="1" w:styleId="SpeedreadPara">
    <w:name w:val="Speedread Para"/>
    <w:basedOn w:val="Normal"/>
    <w:rsid w:val="00CA4E24"/>
    <w:pPr>
      <w:spacing w:after="120" w:line="300" w:lineRule="atLeast"/>
      <w:jc w:val="both"/>
    </w:pPr>
    <w:rPr>
      <w:rFonts w:eastAsia="Arial Unicode MS"/>
      <w:szCs w:val="20"/>
      <w:lang w:eastAsia="en-US"/>
    </w:rPr>
  </w:style>
  <w:style w:type="paragraph" w:customStyle="1" w:styleId="SpeedreadSection1Para">
    <w:name w:val="Speedread Section1 Para"/>
    <w:basedOn w:val="Normal"/>
    <w:rsid w:val="00CA4E24"/>
    <w:pPr>
      <w:spacing w:after="120" w:line="300" w:lineRule="atLeast"/>
      <w:jc w:val="both"/>
    </w:pPr>
    <w:rPr>
      <w:rFonts w:eastAsia="Arial Unicode MS"/>
      <w:szCs w:val="20"/>
      <w:lang w:eastAsia="en-US"/>
    </w:rPr>
  </w:style>
  <w:style w:type="paragraph" w:customStyle="1" w:styleId="SpeedreadSection1Text">
    <w:name w:val="Speedread Section1 Text"/>
    <w:basedOn w:val="Normal"/>
    <w:rsid w:val="00CA4E24"/>
    <w:pPr>
      <w:spacing w:after="120" w:line="300" w:lineRule="atLeast"/>
      <w:jc w:val="both"/>
    </w:pPr>
    <w:rPr>
      <w:rFonts w:eastAsia="Arial Unicode MS"/>
      <w:szCs w:val="20"/>
      <w:lang w:eastAsia="en-US"/>
    </w:rPr>
  </w:style>
  <w:style w:type="paragraph" w:customStyle="1" w:styleId="SpeedreadText">
    <w:name w:val="Speedread Text"/>
    <w:basedOn w:val="Normal"/>
    <w:rsid w:val="00CA4E24"/>
    <w:pPr>
      <w:spacing w:after="120" w:line="300" w:lineRule="atLeast"/>
      <w:jc w:val="both"/>
    </w:pPr>
    <w:rPr>
      <w:rFonts w:eastAsia="Arial Unicode MS"/>
      <w:szCs w:val="20"/>
      <w:lang w:eastAsia="en-US"/>
    </w:rPr>
  </w:style>
  <w:style w:type="paragraph" w:customStyle="1" w:styleId="SpeedreadTitle">
    <w:name w:val="Speedread Title"/>
    <w:basedOn w:val="Normal"/>
    <w:rsid w:val="00CA4E24"/>
    <w:pPr>
      <w:spacing w:after="120" w:line="300" w:lineRule="atLeast"/>
      <w:jc w:val="both"/>
    </w:pPr>
    <w:rPr>
      <w:rFonts w:eastAsia="Arial Unicode MS"/>
      <w:b/>
      <w:sz w:val="36"/>
      <w:szCs w:val="20"/>
      <w:lang w:eastAsia="en-US"/>
    </w:rPr>
  </w:style>
  <w:style w:type="paragraph" w:customStyle="1" w:styleId="TemplateType">
    <w:name w:val="Template Type"/>
    <w:link w:val="TemplateTypeChar"/>
    <w:rsid w:val="00CA4E24"/>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CA4E24"/>
    <w:rPr>
      <w:rFonts w:ascii="Arial" w:eastAsia="Arial Unicode MS" w:hAnsi="Arial" w:cs="Arial"/>
      <w:color w:val="000000"/>
      <w:sz w:val="24"/>
      <w:szCs w:val="24"/>
      <w:lang w:val="en-US" w:eastAsia="en-US"/>
    </w:rPr>
  </w:style>
  <w:style w:type="character" w:styleId="Hyperlink">
    <w:name w:val="Hyperlink"/>
    <w:basedOn w:val="DefaultParagraphFont"/>
    <w:uiPriority w:val="99"/>
    <w:rsid w:val="00CA4E24"/>
    <w:rPr>
      <w:i/>
      <w:color w:val="000000"/>
      <w:u w:val="single"/>
    </w:rPr>
  </w:style>
  <w:style w:type="paragraph" w:customStyle="1" w:styleId="Bullet4">
    <w:name w:val="Bullet4"/>
    <w:basedOn w:val="Normal"/>
    <w:rsid w:val="00CA4E24"/>
    <w:pPr>
      <w:numPr>
        <w:numId w:val="9"/>
      </w:numPr>
      <w:spacing w:after="240" w:line="240" w:lineRule="auto"/>
      <w:jc w:val="both"/>
    </w:pPr>
    <w:rPr>
      <w:rFonts w:ascii="Times New Roman" w:eastAsia="Times New Roman" w:hAnsi="Times New Roman" w:cs="Times New Roman"/>
      <w:szCs w:val="20"/>
      <w:lang w:eastAsia="en-US"/>
    </w:rPr>
  </w:style>
  <w:style w:type="paragraph" w:customStyle="1" w:styleId="IgnoredTemplateText">
    <w:name w:val="Ignored Template Text"/>
    <w:link w:val="IgnoredTemplateTextChar"/>
    <w:rsid w:val="00CA4E24"/>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CA4E24"/>
    <w:rPr>
      <w:rFonts w:ascii="Arial" w:eastAsia="Arial Unicode MS" w:hAnsi="Arial" w:cs="Arial"/>
      <w:b/>
      <w:i/>
      <w:color w:val="000000"/>
      <w:szCs w:val="18"/>
      <w:shd w:val="pct15" w:color="auto" w:fill="FBD4B4" w:themeFill="accent6" w:themeFillTint="66"/>
      <w:lang w:val="en-US" w:eastAsia="en-US"/>
    </w:rPr>
  </w:style>
  <w:style w:type="paragraph" w:customStyle="1" w:styleId="HeadingLevel1">
    <w:name w:val="Heading Level 1"/>
    <w:basedOn w:val="Normal"/>
    <w:next w:val="Paragraph"/>
    <w:rsid w:val="00CA4E24"/>
    <w:pPr>
      <w:keepNext/>
      <w:spacing w:after="120" w:line="300" w:lineRule="atLeast"/>
      <w:jc w:val="both"/>
      <w:outlineLvl w:val="1"/>
    </w:pPr>
    <w:rPr>
      <w:rFonts w:eastAsia="Arial Unicode MS"/>
      <w:b/>
      <w:sz w:val="36"/>
      <w:szCs w:val="20"/>
      <w:lang w:eastAsia="en-US"/>
    </w:rPr>
  </w:style>
  <w:style w:type="paragraph" w:customStyle="1" w:styleId="HeadingLevel2">
    <w:name w:val="Heading Level 2"/>
    <w:basedOn w:val="Normal"/>
    <w:next w:val="Paragraph"/>
    <w:rsid w:val="00CA4E24"/>
    <w:pPr>
      <w:keepNext/>
      <w:spacing w:after="120" w:line="300" w:lineRule="atLeast"/>
      <w:jc w:val="both"/>
      <w:outlineLvl w:val="2"/>
    </w:pPr>
    <w:rPr>
      <w:rFonts w:eastAsia="Arial Unicode MS"/>
      <w:b/>
      <w:sz w:val="28"/>
      <w:szCs w:val="20"/>
      <w:lang w:eastAsia="en-US"/>
    </w:rPr>
  </w:style>
  <w:style w:type="paragraph" w:customStyle="1" w:styleId="HeadingLevel3">
    <w:name w:val="Heading Level 3"/>
    <w:basedOn w:val="Normal"/>
    <w:next w:val="Paragraph"/>
    <w:rsid w:val="00CA4E24"/>
    <w:pPr>
      <w:keepNext/>
      <w:spacing w:after="120" w:line="300" w:lineRule="atLeast"/>
      <w:jc w:val="both"/>
      <w:outlineLvl w:val="3"/>
    </w:pPr>
    <w:rPr>
      <w:rFonts w:eastAsia="Arial Unicode MS"/>
      <w:b/>
      <w:i/>
      <w:sz w:val="28"/>
      <w:szCs w:val="20"/>
      <w:lang w:eastAsia="en-US"/>
    </w:rPr>
  </w:style>
  <w:style w:type="paragraph" w:customStyle="1" w:styleId="PinPointRef">
    <w:name w:val="PinPoint Ref"/>
    <w:link w:val="PinPointRefChar"/>
    <w:qFormat/>
    <w:rsid w:val="00CA4E24"/>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CA4E24"/>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CA4E24"/>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CA4E24"/>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CA4E24"/>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CA4E24"/>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CA4E24"/>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CA4E24"/>
    <w:rPr>
      <w:rFonts w:ascii="Arial" w:eastAsia="Arial Unicode MS" w:hAnsi="Arial" w:cs="Arial"/>
      <w:color w:val="000000"/>
      <w:szCs w:val="24"/>
      <w:lang w:val="en-US" w:eastAsia="en-US"/>
    </w:rPr>
  </w:style>
  <w:style w:type="paragraph" w:customStyle="1" w:styleId="IntroDefault">
    <w:name w:val="Intro Default"/>
    <w:basedOn w:val="Paragraph"/>
    <w:qFormat/>
    <w:rsid w:val="00CA4E24"/>
  </w:style>
  <w:style w:type="paragraph" w:customStyle="1" w:styleId="IntroCustom">
    <w:name w:val="Intro Custom"/>
    <w:basedOn w:val="Paragraph"/>
    <w:qFormat/>
    <w:rsid w:val="00CA4E24"/>
  </w:style>
  <w:style w:type="paragraph" w:customStyle="1" w:styleId="PrecedentType">
    <w:name w:val="Precedent Type"/>
    <w:basedOn w:val="IgnoredSpacing"/>
    <w:qFormat/>
    <w:rsid w:val="00CA4E24"/>
  </w:style>
  <w:style w:type="paragraph" w:customStyle="1" w:styleId="Operative">
    <w:name w:val="Operative"/>
    <w:basedOn w:val="IgnoredSpacing"/>
    <w:qFormat/>
    <w:rsid w:val="00CA4E24"/>
    <w:rPr>
      <w:vanish/>
    </w:rPr>
  </w:style>
  <w:style w:type="paragraph" w:customStyle="1" w:styleId="SpeedreadBulletList1">
    <w:name w:val="Speedread Bullet List 1"/>
    <w:basedOn w:val="BulletList1"/>
    <w:qFormat/>
    <w:rsid w:val="00CA4E24"/>
  </w:style>
  <w:style w:type="paragraph" w:customStyle="1" w:styleId="PartiesTitle">
    <w:name w:val="Parties Title"/>
    <w:basedOn w:val="Paragraph"/>
    <w:qFormat/>
    <w:rsid w:val="00CA4E24"/>
    <w:rPr>
      <w:b/>
    </w:rPr>
  </w:style>
  <w:style w:type="paragraph" w:customStyle="1" w:styleId="QuestionParagraph">
    <w:name w:val="Question Paragraph"/>
    <w:link w:val="QuestionParagraphChar"/>
    <w:qFormat/>
    <w:rsid w:val="00CA4E24"/>
    <w:pPr>
      <w:numPr>
        <w:numId w:val="10"/>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Pattern1">
    <w:name w:val="Bullet List Pattern 1"/>
    <w:basedOn w:val="BulletList1"/>
    <w:qFormat/>
    <w:rsid w:val="00CA4E24"/>
    <w:pPr>
      <w:shd w:val="clear" w:color="auto" w:fill="D9D9D9" w:themeFill="background1" w:themeFillShade="D9"/>
      <w:spacing w:after="120" w:line="240" w:lineRule="auto"/>
      <w:ind w:left="714" w:hanging="357"/>
    </w:pPr>
  </w:style>
  <w:style w:type="character" w:customStyle="1" w:styleId="QuestionParagraphChar">
    <w:name w:val="Question Paragraph Char"/>
    <w:basedOn w:val="DefaultParagraphFont"/>
    <w:link w:val="QuestionParagraph"/>
    <w:rsid w:val="00CA4E24"/>
    <w:rPr>
      <w:rFonts w:ascii="Arial" w:eastAsia="Arial Unicode MS" w:hAnsi="Arial" w:cs="Arial"/>
      <w:color w:val="000000"/>
      <w:shd w:val="clear" w:color="auto" w:fill="D9D9D9" w:themeFill="background1" w:themeFillShade="D9"/>
      <w:lang w:val="en-US" w:eastAsia="en-US"/>
    </w:rPr>
  </w:style>
  <w:style w:type="paragraph" w:customStyle="1" w:styleId="BulletListPattern2">
    <w:name w:val="Bullet List Pattern 2"/>
    <w:basedOn w:val="BulletList2"/>
    <w:qFormat/>
    <w:rsid w:val="00CA4E24"/>
    <w:pPr>
      <w:shd w:val="clear" w:color="auto" w:fill="D9D9D9" w:themeFill="background1" w:themeFillShade="D9"/>
      <w:ind w:left="1077"/>
    </w:pPr>
  </w:style>
  <w:style w:type="paragraph" w:customStyle="1" w:styleId="TestimoniumContract">
    <w:name w:val="Testimonium Contract"/>
    <w:basedOn w:val="Paragraph"/>
    <w:qFormat/>
    <w:rsid w:val="00CA4E24"/>
  </w:style>
  <w:style w:type="paragraph" w:customStyle="1" w:styleId="TestimoniumDeed">
    <w:name w:val="Testimonium Deed"/>
    <w:basedOn w:val="Paragraph"/>
    <w:qFormat/>
    <w:rsid w:val="00CA4E24"/>
  </w:style>
  <w:style w:type="paragraph" w:customStyle="1" w:styleId="Titlesubclause2">
    <w:name w:val="Title subclause2"/>
    <w:basedOn w:val="Untitledsubclause2"/>
    <w:qFormat/>
    <w:rsid w:val="00CA4E24"/>
    <w:rPr>
      <w:b/>
    </w:rPr>
  </w:style>
  <w:style w:type="paragraph" w:customStyle="1" w:styleId="Titlesubclause3">
    <w:name w:val="Title subclause3"/>
    <w:basedOn w:val="Untitledsubclause3"/>
    <w:qFormat/>
    <w:rsid w:val="00CA4E24"/>
    <w:rPr>
      <w:b/>
    </w:rPr>
  </w:style>
  <w:style w:type="paragraph" w:customStyle="1" w:styleId="Titlesubclause4">
    <w:name w:val="Title subclause4"/>
    <w:basedOn w:val="Untitledsubclause4"/>
    <w:qFormat/>
    <w:rsid w:val="00CA4E24"/>
    <w:rPr>
      <w:b/>
    </w:rPr>
  </w:style>
  <w:style w:type="paragraph" w:customStyle="1" w:styleId="UntitledClause">
    <w:name w:val="Untitled Clause"/>
    <w:basedOn w:val="TitleClause"/>
    <w:qFormat/>
    <w:rsid w:val="00CA4E24"/>
    <w:pPr>
      <w:spacing w:before="120"/>
    </w:pPr>
    <w:rPr>
      <w:b w:val="0"/>
    </w:rPr>
  </w:style>
  <w:style w:type="paragraph" w:customStyle="1" w:styleId="ScheduleUntitledClause">
    <w:name w:val="Schedule Untitled Clause"/>
    <w:basedOn w:val="ScheduleTitleClause"/>
    <w:qFormat/>
    <w:rsid w:val="00CA4E24"/>
    <w:pPr>
      <w:spacing w:before="120"/>
    </w:pPr>
    <w:rPr>
      <w:b w:val="0"/>
    </w:rPr>
  </w:style>
  <w:style w:type="paragraph" w:customStyle="1" w:styleId="Titlesubclause1">
    <w:name w:val="Title subclause1"/>
    <w:basedOn w:val="Untitledsubclause1"/>
    <w:qFormat/>
    <w:rsid w:val="00CA4E24"/>
    <w:pPr>
      <w:spacing w:before="120"/>
    </w:pPr>
    <w:rPr>
      <w:b/>
    </w:rPr>
  </w:style>
  <w:style w:type="paragraph" w:customStyle="1" w:styleId="Schedule">
    <w:name w:val="Schedule"/>
    <w:qFormat/>
    <w:rsid w:val="00CA4E24"/>
    <w:pPr>
      <w:numPr>
        <w:numId w:val="39"/>
      </w:numPr>
      <w:spacing w:before="240" w:after="240" w:line="240" w:lineRule="atLeast"/>
    </w:pPr>
    <w:rPr>
      <w:rFonts w:ascii="Arial" w:eastAsia="Arial Unicode MS" w:hAnsi="Arial" w:cs="Arial"/>
      <w:b/>
      <w:color w:val="000000"/>
      <w:lang w:val="en-US" w:eastAsia="en-US"/>
    </w:rPr>
  </w:style>
  <w:style w:type="paragraph" w:customStyle="1" w:styleId="ScheduleTitle">
    <w:name w:val="Schedule Title"/>
    <w:basedOn w:val="Paragraph"/>
    <w:qFormat/>
    <w:rsid w:val="00CA4E24"/>
    <w:rPr>
      <w:b/>
    </w:rPr>
  </w:style>
  <w:style w:type="paragraph" w:customStyle="1" w:styleId="Part">
    <w:name w:val="Part"/>
    <w:basedOn w:val="Paragraph"/>
    <w:qFormat/>
    <w:rsid w:val="00CA4E24"/>
    <w:pPr>
      <w:numPr>
        <w:ilvl w:val="1"/>
        <w:numId w:val="39"/>
      </w:numPr>
      <w:spacing w:before="240" w:after="240"/>
      <w:jc w:val="left"/>
    </w:pPr>
    <w:rPr>
      <w:b/>
    </w:rPr>
  </w:style>
  <w:style w:type="paragraph" w:customStyle="1" w:styleId="AnnexTitle">
    <w:name w:val="Annex Title"/>
    <w:basedOn w:val="Paragraph"/>
    <w:next w:val="Paragraph"/>
    <w:qFormat/>
    <w:rsid w:val="00CA4E24"/>
    <w:pPr>
      <w:spacing w:before="240" w:after="240"/>
    </w:pPr>
    <w:rPr>
      <w:b/>
    </w:rPr>
  </w:style>
  <w:style w:type="paragraph" w:customStyle="1" w:styleId="PartTitle">
    <w:name w:val="Part Title"/>
    <w:basedOn w:val="Paragraph"/>
    <w:qFormat/>
    <w:rsid w:val="00CA4E24"/>
    <w:rPr>
      <w:b/>
    </w:rPr>
  </w:style>
  <w:style w:type="paragraph" w:customStyle="1" w:styleId="Testimonium">
    <w:name w:val="Testimonium"/>
    <w:basedOn w:val="Paragraph"/>
    <w:qFormat/>
    <w:rsid w:val="00CA4E24"/>
  </w:style>
  <w:style w:type="character" w:customStyle="1" w:styleId="apple-converted-space">
    <w:name w:val="apple-converted-space"/>
    <w:basedOn w:val="DefaultParagraphFont"/>
    <w:rsid w:val="00CA4E24"/>
    <w:rPr>
      <w:color w:val="000000"/>
    </w:rPr>
  </w:style>
  <w:style w:type="character" w:styleId="Emphasis">
    <w:name w:val="Emphasis"/>
    <w:basedOn w:val="DefaultParagraphFont"/>
    <w:uiPriority w:val="20"/>
    <w:qFormat/>
    <w:rsid w:val="00CA4E24"/>
    <w:rPr>
      <w:i/>
      <w:iCs/>
      <w:color w:val="000000"/>
    </w:rPr>
  </w:style>
  <w:style w:type="paragraph" w:customStyle="1" w:styleId="NoNumTitle-Clause">
    <w:name w:val="No Num Title - Clause"/>
    <w:basedOn w:val="TitleClause"/>
    <w:qFormat/>
    <w:rsid w:val="00CA4E24"/>
    <w:pPr>
      <w:numPr>
        <w:numId w:val="0"/>
      </w:numPr>
      <w:ind w:left="720"/>
    </w:pPr>
  </w:style>
  <w:style w:type="paragraph" w:customStyle="1" w:styleId="NoNumTitlesubclause1">
    <w:name w:val="No Num Title subclause1"/>
    <w:basedOn w:val="Titlesubclause1"/>
    <w:qFormat/>
    <w:rsid w:val="00CA4E24"/>
    <w:pPr>
      <w:numPr>
        <w:ilvl w:val="0"/>
        <w:numId w:val="0"/>
      </w:numPr>
      <w:ind w:left="720"/>
    </w:pPr>
  </w:style>
  <w:style w:type="paragraph" w:customStyle="1" w:styleId="AddressLine">
    <w:name w:val="Address Line"/>
    <w:basedOn w:val="Paragraph"/>
    <w:qFormat/>
    <w:rsid w:val="00CA4E24"/>
  </w:style>
  <w:style w:type="paragraph" w:styleId="Date">
    <w:name w:val="Date"/>
    <w:basedOn w:val="Paragraph"/>
    <w:qFormat/>
    <w:rsid w:val="00CA4E24"/>
  </w:style>
  <w:style w:type="paragraph" w:customStyle="1" w:styleId="SalutationPara">
    <w:name w:val="Salutation Para"/>
    <w:basedOn w:val="Paragraph"/>
    <w:next w:val="Paragraph"/>
    <w:qFormat/>
    <w:rsid w:val="00CA4E24"/>
    <w:pPr>
      <w:spacing w:before="240"/>
    </w:pPr>
  </w:style>
  <w:style w:type="character" w:styleId="FollowedHyperlink">
    <w:name w:val="FollowedHyperlink"/>
    <w:basedOn w:val="DefaultParagraphFont"/>
    <w:uiPriority w:val="99"/>
    <w:semiHidden/>
    <w:unhideWhenUsed/>
    <w:rsid w:val="00CA4E24"/>
    <w:rPr>
      <w:i/>
      <w:color w:val="000000"/>
      <w:u w:val="single"/>
    </w:rPr>
  </w:style>
  <w:style w:type="character" w:customStyle="1" w:styleId="DefTerm">
    <w:name w:val="DefTerm"/>
    <w:basedOn w:val="DefaultParagraphFont"/>
    <w:uiPriority w:val="1"/>
    <w:qFormat/>
    <w:rsid w:val="00CA4E24"/>
    <w:rPr>
      <w:b/>
      <w:color w:val="000000"/>
    </w:rPr>
  </w:style>
  <w:style w:type="table" w:customStyle="1" w:styleId="ShadedTable">
    <w:name w:val="Shaded Table"/>
    <w:basedOn w:val="TableNormal"/>
    <w:uiPriority w:val="99"/>
    <w:rsid w:val="00CA4E24"/>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CA4E24"/>
    <w:rPr>
      <w:i/>
    </w:rPr>
  </w:style>
  <w:style w:type="paragraph" w:customStyle="1" w:styleId="LetterTitle">
    <w:name w:val="Letter Title"/>
    <w:basedOn w:val="Paragraph"/>
    <w:qFormat/>
    <w:rsid w:val="00CA4E24"/>
    <w:rPr>
      <w:b/>
    </w:rPr>
  </w:style>
  <w:style w:type="paragraph" w:customStyle="1" w:styleId="LongQuestionPara">
    <w:name w:val="Long Question Para"/>
    <w:basedOn w:val="Paragraph"/>
    <w:link w:val="LongQuestionParaChar"/>
    <w:rsid w:val="00CA4E24"/>
    <w:pPr>
      <w:numPr>
        <w:numId w:val="15"/>
      </w:numPr>
      <w:spacing w:before="240" w:after="240" w:line="240" w:lineRule="auto"/>
      <w:outlineLvl w:val="1"/>
    </w:pPr>
    <w:rPr>
      <w:sz w:val="20"/>
      <w:lang w:val="en-US"/>
    </w:rPr>
  </w:style>
  <w:style w:type="character" w:customStyle="1" w:styleId="LongQuestionParaChar">
    <w:name w:val="Long Question Para Char"/>
    <w:basedOn w:val="DefaultParagraphFont"/>
    <w:link w:val="LongQuestionPara"/>
    <w:rsid w:val="00CA4E24"/>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CA4E24"/>
    <w:pPr>
      <w:shd w:val="clear" w:color="auto" w:fill="D9D9D9" w:themeFill="background1" w:themeFillShade="D9"/>
      <w:tabs>
        <w:tab w:val="left" w:pos="270"/>
      </w:tabs>
      <w:spacing w:after="40" w:line="240" w:lineRule="auto"/>
      <w:outlineLvl w:val="1"/>
    </w:pPr>
    <w:rPr>
      <w:bCs/>
      <w:sz w:val="20"/>
      <w:lang w:val="en-US"/>
    </w:rPr>
  </w:style>
  <w:style w:type="character" w:customStyle="1" w:styleId="ShortQuestionParaChar">
    <w:name w:val="Short Question Para Char"/>
    <w:basedOn w:val="DefaultParagraphFont"/>
    <w:link w:val="ShortQuestionPara"/>
    <w:rsid w:val="00CA4E24"/>
    <w:rPr>
      <w:rFonts w:ascii="Arial" w:eastAsia="Arial Unicode MS" w:hAnsi="Arial" w:cs="Arial"/>
      <w:bCs/>
      <w:color w:val="000000"/>
      <w:sz w:val="20"/>
      <w:szCs w:val="20"/>
      <w:shd w:val="clear" w:color="auto" w:fill="D9D9D9" w:themeFill="background1" w:themeFillShade="D9"/>
      <w:lang w:val="en-US" w:eastAsia="en-US"/>
    </w:rPr>
  </w:style>
  <w:style w:type="paragraph" w:customStyle="1" w:styleId="811D3A974D454A258B71E3C4DE24C4F210">
    <w:name w:val="811D3A974D454A258B71E3C4DE24C4F210"/>
    <w:rsid w:val="009F0D36"/>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CA4E24"/>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CA4E24"/>
    <w:pPr>
      <w:jc w:val="center"/>
    </w:pPr>
    <w:rPr>
      <w:sz w:val="28"/>
    </w:rPr>
  </w:style>
  <w:style w:type="paragraph" w:customStyle="1" w:styleId="Title-Clause">
    <w:name w:val="Title - Clause"/>
    <w:aliases w:val="BIWS Heading 1"/>
    <w:basedOn w:val="Normal"/>
    <w:rsid w:val="00CA4E24"/>
    <w:pPr>
      <w:keepNext/>
      <w:tabs>
        <w:tab w:val="num" w:pos="720"/>
      </w:tabs>
      <w:spacing w:before="240" w:after="240" w:line="300" w:lineRule="atLeast"/>
      <w:ind w:left="720" w:hanging="720"/>
      <w:jc w:val="both"/>
      <w:outlineLvl w:val="0"/>
    </w:pPr>
    <w:rPr>
      <w:rFonts w:eastAsia="Arial Unicode MS"/>
      <w:b/>
      <w:kern w:val="28"/>
      <w:szCs w:val="20"/>
      <w:lang w:eastAsia="en-US"/>
    </w:rPr>
  </w:style>
  <w:style w:type="paragraph" w:customStyle="1" w:styleId="Para-Clause-nonum">
    <w:name w:val="Para - Clause - no num"/>
    <w:aliases w:val="Body  clause"/>
    <w:basedOn w:val="Normal"/>
    <w:next w:val="Title-Clause"/>
    <w:rsid w:val="00CA4E24"/>
    <w:pPr>
      <w:spacing w:before="120" w:after="120" w:line="300" w:lineRule="atLeast"/>
      <w:ind w:left="720"/>
      <w:jc w:val="both"/>
    </w:pPr>
    <w:rPr>
      <w:rFonts w:eastAsia="Arial Unicode MS"/>
      <w:szCs w:val="20"/>
      <w:lang w:eastAsia="en-US"/>
    </w:rPr>
  </w:style>
  <w:style w:type="paragraph" w:customStyle="1" w:styleId="Para-Clause">
    <w:name w:val="Para - Clause"/>
    <w:basedOn w:val="Title-Clause"/>
    <w:qFormat/>
    <w:rsid w:val="00CA4E24"/>
    <w:pPr>
      <w:spacing w:before="120"/>
    </w:pPr>
    <w:rPr>
      <w:b w:val="0"/>
    </w:rPr>
  </w:style>
  <w:style w:type="paragraph" w:customStyle="1" w:styleId="CoversheetParagraph">
    <w:name w:val="Coversheet Paragraph"/>
    <w:basedOn w:val="Normal"/>
    <w:autoRedefine/>
    <w:rsid w:val="00CA4E24"/>
    <w:pPr>
      <w:spacing w:after="0" w:line="300" w:lineRule="atLeast"/>
      <w:jc w:val="center"/>
    </w:pPr>
    <w:rPr>
      <w:rFonts w:ascii="Times New Roman" w:eastAsia="Times New Roman" w:hAnsi="Times New Roman" w:cs="Times New Roman"/>
      <w:szCs w:val="20"/>
      <w:lang w:eastAsia="en-US"/>
    </w:rPr>
  </w:style>
  <w:style w:type="paragraph" w:customStyle="1" w:styleId="CoversheetIntro">
    <w:name w:val="Coversheet Intro"/>
    <w:basedOn w:val="CoversheetTitle"/>
    <w:qFormat/>
    <w:rsid w:val="00CA4E24"/>
    <w:rPr>
      <w:smallCaps w:val="0"/>
      <w:sz w:val="22"/>
    </w:rPr>
  </w:style>
  <w:style w:type="paragraph" w:customStyle="1" w:styleId="CoversheetStaticText">
    <w:name w:val="Coversheet Static Text"/>
    <w:basedOn w:val="CoversheetIntro"/>
    <w:qFormat/>
    <w:rsid w:val="00CA4E24"/>
    <w:rPr>
      <w:b w:val="0"/>
    </w:rPr>
  </w:style>
  <w:style w:type="paragraph" w:customStyle="1" w:styleId="CoversheetParty">
    <w:name w:val="Coversheet Party"/>
    <w:basedOn w:val="CoversheetIntro"/>
    <w:qFormat/>
    <w:rsid w:val="00CA4E24"/>
  </w:style>
  <w:style w:type="paragraph" w:customStyle="1" w:styleId="NoNumUntitledClause">
    <w:name w:val="No Num Untitled Clause"/>
    <w:basedOn w:val="UntitledClause"/>
    <w:qFormat/>
    <w:rsid w:val="00CA4E24"/>
    <w:pPr>
      <w:numPr>
        <w:numId w:val="0"/>
      </w:numPr>
      <w:ind w:left="720"/>
    </w:pPr>
  </w:style>
  <w:style w:type="paragraph" w:customStyle="1" w:styleId="BackgroundSubclause1">
    <w:name w:val="Background Subclause1"/>
    <w:basedOn w:val="Background"/>
    <w:qFormat/>
    <w:rsid w:val="00CA4E24"/>
    <w:pPr>
      <w:numPr>
        <w:ilvl w:val="1"/>
      </w:numPr>
    </w:pPr>
  </w:style>
  <w:style w:type="paragraph" w:customStyle="1" w:styleId="BackgroundSubclause2">
    <w:name w:val="Background Subclause2"/>
    <w:basedOn w:val="Background"/>
    <w:qFormat/>
    <w:rsid w:val="00CA4E24"/>
    <w:pPr>
      <w:numPr>
        <w:ilvl w:val="3"/>
      </w:numPr>
    </w:pPr>
  </w:style>
  <w:style w:type="paragraph" w:customStyle="1" w:styleId="HeadingLevel2CQA">
    <w:name w:val="Heading Level 2 CQA"/>
    <w:basedOn w:val="HeadingLevel2"/>
    <w:qFormat/>
    <w:rsid w:val="00CA4E24"/>
  </w:style>
  <w:style w:type="paragraph" w:customStyle="1" w:styleId="ClauseBullet1">
    <w:name w:val="Clause Bullet 1"/>
    <w:basedOn w:val="ParaClause"/>
    <w:qFormat/>
    <w:rsid w:val="00CA4E24"/>
    <w:pPr>
      <w:numPr>
        <w:numId w:val="16"/>
      </w:numPr>
      <w:ind w:left="1077" w:hanging="357"/>
      <w:outlineLvl w:val="0"/>
    </w:pPr>
  </w:style>
  <w:style w:type="paragraph" w:customStyle="1" w:styleId="ClauseBullet2">
    <w:name w:val="Clause Bullet 2"/>
    <w:basedOn w:val="ParaClause"/>
    <w:qFormat/>
    <w:rsid w:val="00CA4E24"/>
    <w:pPr>
      <w:numPr>
        <w:numId w:val="17"/>
      </w:numPr>
      <w:ind w:left="1434" w:hanging="357"/>
      <w:outlineLvl w:val="1"/>
    </w:pPr>
  </w:style>
  <w:style w:type="paragraph" w:customStyle="1" w:styleId="subclause1Bullet1">
    <w:name w:val="subclause 1 Bullet 1"/>
    <w:basedOn w:val="Parasubclause1"/>
    <w:qFormat/>
    <w:rsid w:val="00CA4E24"/>
    <w:pPr>
      <w:numPr>
        <w:numId w:val="18"/>
      </w:numPr>
      <w:ind w:left="1077" w:hanging="357"/>
    </w:pPr>
  </w:style>
  <w:style w:type="paragraph" w:customStyle="1" w:styleId="subclause2Bullet1">
    <w:name w:val="subclause 2 Bullet 1"/>
    <w:basedOn w:val="Parasubclause2"/>
    <w:qFormat/>
    <w:rsid w:val="00CA4E24"/>
    <w:pPr>
      <w:numPr>
        <w:numId w:val="20"/>
      </w:numPr>
      <w:ind w:left="1434" w:hanging="357"/>
    </w:pPr>
  </w:style>
  <w:style w:type="paragraph" w:customStyle="1" w:styleId="subclause3Bullet1">
    <w:name w:val="subclause 3 Bullet 1"/>
    <w:basedOn w:val="Parasubclause3"/>
    <w:qFormat/>
    <w:rsid w:val="00CA4E24"/>
    <w:pPr>
      <w:numPr>
        <w:numId w:val="19"/>
      </w:numPr>
      <w:ind w:left="2273" w:hanging="357"/>
    </w:pPr>
  </w:style>
  <w:style w:type="paragraph" w:customStyle="1" w:styleId="subclause1Bullet2">
    <w:name w:val="subclause 1 Bullet 2"/>
    <w:basedOn w:val="Parasubclause1"/>
    <w:qFormat/>
    <w:rsid w:val="00CA4E24"/>
    <w:pPr>
      <w:numPr>
        <w:numId w:val="21"/>
      </w:numPr>
      <w:ind w:left="1434" w:hanging="357"/>
    </w:pPr>
  </w:style>
  <w:style w:type="paragraph" w:customStyle="1" w:styleId="subclause2Bullet2">
    <w:name w:val="subclause 2 Bullet 2"/>
    <w:basedOn w:val="Parasubclause2"/>
    <w:qFormat/>
    <w:rsid w:val="00CA4E24"/>
    <w:pPr>
      <w:numPr>
        <w:numId w:val="22"/>
      </w:numPr>
      <w:ind w:left="2273" w:hanging="357"/>
    </w:pPr>
  </w:style>
  <w:style w:type="paragraph" w:customStyle="1" w:styleId="subclause3Bullet2">
    <w:name w:val="subclause 3 Bullet 2"/>
    <w:basedOn w:val="Parasubclause3"/>
    <w:qFormat/>
    <w:rsid w:val="00CA4E24"/>
    <w:pPr>
      <w:numPr>
        <w:numId w:val="23"/>
      </w:numPr>
      <w:ind w:left="2982" w:hanging="357"/>
    </w:pPr>
  </w:style>
  <w:style w:type="paragraph" w:customStyle="1" w:styleId="DefinedTermBullet">
    <w:name w:val="Defined Term Bullet"/>
    <w:basedOn w:val="DefinedTermPara"/>
    <w:qFormat/>
    <w:rsid w:val="00CA4E24"/>
    <w:pPr>
      <w:numPr>
        <w:numId w:val="24"/>
      </w:numPr>
    </w:pPr>
  </w:style>
  <w:style w:type="paragraph" w:customStyle="1" w:styleId="DefinedTermNumber">
    <w:name w:val="Defined Term Number"/>
    <w:basedOn w:val="DefinedTermPara"/>
    <w:qFormat/>
    <w:rsid w:val="00CA4E24"/>
    <w:pPr>
      <w:numPr>
        <w:ilvl w:val="1"/>
      </w:numPr>
    </w:pPr>
  </w:style>
  <w:style w:type="paragraph" w:customStyle="1" w:styleId="AdditionalTitle">
    <w:name w:val="Additional Title"/>
    <w:basedOn w:val="Paragraph"/>
    <w:qFormat/>
    <w:rsid w:val="00CA4E24"/>
    <w:pPr>
      <w:jc w:val="left"/>
    </w:pPr>
    <w:rPr>
      <w:b/>
      <w:sz w:val="24"/>
    </w:rPr>
  </w:style>
  <w:style w:type="character" w:customStyle="1" w:styleId="error">
    <w:name w:val="error"/>
    <w:basedOn w:val="DefaultParagraphFont"/>
    <w:rsid w:val="00CA4E24"/>
    <w:rPr>
      <w:color w:val="000000"/>
    </w:rPr>
  </w:style>
  <w:style w:type="paragraph" w:customStyle="1" w:styleId="NoNumUntitledsubclause1">
    <w:name w:val="No Num Untitled subclause 1"/>
    <w:basedOn w:val="Untitledsubclause1"/>
    <w:qFormat/>
    <w:rsid w:val="00CA4E24"/>
    <w:pPr>
      <w:numPr>
        <w:ilvl w:val="0"/>
        <w:numId w:val="0"/>
      </w:numPr>
      <w:ind w:left="720"/>
    </w:pPr>
  </w:style>
  <w:style w:type="paragraph" w:customStyle="1" w:styleId="BackgroundParaClause">
    <w:name w:val="Background Para Clause"/>
    <w:basedOn w:val="Background"/>
    <w:qFormat/>
    <w:rsid w:val="00CA4E24"/>
    <w:pPr>
      <w:numPr>
        <w:numId w:val="0"/>
      </w:numPr>
    </w:pPr>
  </w:style>
  <w:style w:type="paragraph" w:customStyle="1" w:styleId="BackgroundParaSubclause1">
    <w:name w:val="Background Para Subclause1"/>
    <w:basedOn w:val="BackgroundSubclause1"/>
    <w:qFormat/>
    <w:rsid w:val="00CA4E24"/>
    <w:pPr>
      <w:numPr>
        <w:ilvl w:val="0"/>
        <w:numId w:val="0"/>
      </w:numPr>
      <w:ind w:left="994"/>
    </w:pPr>
    <w:rPr>
      <w:lang w:val="en-US"/>
    </w:rPr>
  </w:style>
  <w:style w:type="paragraph" w:customStyle="1" w:styleId="BackgroundParaSubclause2">
    <w:name w:val="Background Para Subclause2"/>
    <w:basedOn w:val="BackgroundSubclause2"/>
    <w:qFormat/>
    <w:rsid w:val="00CA4E24"/>
    <w:pPr>
      <w:numPr>
        <w:ilvl w:val="0"/>
        <w:numId w:val="0"/>
      </w:numPr>
      <w:ind w:left="1701"/>
    </w:pPr>
    <w:rPr>
      <w:lang w:val="en-US"/>
    </w:rPr>
  </w:style>
  <w:style w:type="paragraph" w:customStyle="1" w:styleId="ClauseBulletPara">
    <w:name w:val="Clause Bullet Para"/>
    <w:basedOn w:val="ClauseBullet1"/>
    <w:qFormat/>
    <w:rsid w:val="00CA4E24"/>
    <w:pPr>
      <w:numPr>
        <w:numId w:val="0"/>
      </w:numPr>
      <w:ind w:left="1080"/>
    </w:pPr>
    <w:rPr>
      <w:lang w:val="en-US"/>
    </w:rPr>
  </w:style>
  <w:style w:type="paragraph" w:customStyle="1" w:styleId="ClauseBullet2Para">
    <w:name w:val="Clause Bullet 2 Para"/>
    <w:basedOn w:val="ClauseBullet2"/>
    <w:qFormat/>
    <w:rsid w:val="00CA4E24"/>
    <w:pPr>
      <w:numPr>
        <w:numId w:val="0"/>
      </w:numPr>
      <w:ind w:left="1440"/>
    </w:pPr>
    <w:rPr>
      <w:lang w:val="en-US"/>
    </w:rPr>
  </w:style>
  <w:style w:type="paragraph" w:customStyle="1" w:styleId="ACTJurisdictionCheckList">
    <w:name w:val="ACTJurisdictionCheckList"/>
    <w:basedOn w:val="Normal"/>
    <w:rsid w:val="00CA4E24"/>
    <w:pPr>
      <w:spacing w:after="120" w:line="300" w:lineRule="atLeast"/>
    </w:pPr>
    <w:rPr>
      <w:rFonts w:eastAsia="Arial Unicode MS"/>
      <w:b/>
      <w:sz w:val="28"/>
    </w:rPr>
  </w:style>
  <w:style w:type="paragraph" w:customStyle="1" w:styleId="JurisdictionDraftingnoteTitle">
    <w:name w:val="Jurisdiction Draftingnote Title"/>
    <w:basedOn w:val="DraftingnoteTitle"/>
    <w:qFormat/>
    <w:rsid w:val="00CA4E24"/>
  </w:style>
  <w:style w:type="paragraph" w:customStyle="1" w:styleId="EmptyClausePara">
    <w:name w:val="Empty Clause Para"/>
    <w:basedOn w:val="IgnoredSpacing"/>
    <w:qFormat/>
    <w:rsid w:val="00CA4E24"/>
  </w:style>
  <w:style w:type="paragraph" w:styleId="ListParagraph">
    <w:name w:val="List Paragraph"/>
    <w:basedOn w:val="Normal"/>
    <w:uiPriority w:val="34"/>
    <w:qFormat/>
    <w:rsid w:val="00CA4E24"/>
    <w:pPr>
      <w:ind w:left="720"/>
      <w:contextualSpacing/>
    </w:pPr>
  </w:style>
  <w:style w:type="paragraph" w:customStyle="1" w:styleId="ScheduleTitlesubclause1">
    <w:name w:val="Schedule Title subclause1"/>
    <w:basedOn w:val="ScheduleUntitledsubclause1"/>
    <w:qFormat/>
    <w:rsid w:val="00CA4E24"/>
    <w:pPr>
      <w:spacing w:before="120"/>
    </w:pPr>
    <w:rPr>
      <w:b/>
    </w:rPr>
  </w:style>
  <w:style w:type="paragraph" w:customStyle="1" w:styleId="BulletList1Pattern">
    <w:name w:val="Bullet List 1 + Pattern"/>
    <w:basedOn w:val="BulletList1"/>
    <w:qFormat/>
    <w:rsid w:val="00CA4E24"/>
    <w:pPr>
      <w:shd w:val="clear" w:color="auto" w:fill="D9D9D9" w:themeFill="background1" w:themeFillShade="D9"/>
      <w:spacing w:after="120" w:line="240" w:lineRule="auto"/>
      <w:ind w:left="714" w:hanging="357"/>
    </w:pPr>
  </w:style>
  <w:style w:type="paragraph" w:customStyle="1" w:styleId="BulletList2Pattern">
    <w:name w:val="Bullet List 2 + Pattern"/>
    <w:basedOn w:val="BulletList2"/>
    <w:qFormat/>
    <w:rsid w:val="00CA4E24"/>
    <w:pPr>
      <w:shd w:val="clear" w:color="auto" w:fill="D9D9D9" w:themeFill="background1" w:themeFillShade="D9"/>
      <w:ind w:left="1077"/>
    </w:pPr>
  </w:style>
  <w:style w:type="character" w:customStyle="1" w:styleId="UnresolvedMention1">
    <w:name w:val="Unresolved Mention1"/>
    <w:basedOn w:val="DefaultParagraphFont"/>
    <w:uiPriority w:val="99"/>
    <w:semiHidden/>
    <w:unhideWhenUsed/>
    <w:rsid w:val="00C946DF"/>
    <w:rPr>
      <w:color w:val="000000"/>
      <w:shd w:val="clear" w:color="auto" w:fill="E6E6E6"/>
    </w:rPr>
  </w:style>
  <w:style w:type="character" w:styleId="CommentReference">
    <w:name w:val="annotation reference"/>
    <w:basedOn w:val="DefaultParagraphFont"/>
    <w:uiPriority w:val="99"/>
    <w:semiHidden/>
    <w:unhideWhenUsed/>
    <w:rsid w:val="0051445E"/>
    <w:rPr>
      <w:color w:val="000000"/>
      <w:sz w:val="16"/>
      <w:szCs w:val="16"/>
    </w:rPr>
  </w:style>
  <w:style w:type="paragraph" w:styleId="CommentText">
    <w:name w:val="annotation text"/>
    <w:basedOn w:val="Normal"/>
    <w:link w:val="CommentTextChar"/>
    <w:uiPriority w:val="99"/>
    <w:unhideWhenUsed/>
    <w:rsid w:val="0051445E"/>
    <w:pPr>
      <w:spacing w:line="240" w:lineRule="auto"/>
    </w:pPr>
    <w:rPr>
      <w:sz w:val="20"/>
      <w:szCs w:val="20"/>
    </w:rPr>
  </w:style>
  <w:style w:type="character" w:customStyle="1" w:styleId="CommentTextChar">
    <w:name w:val="Comment Text Char"/>
    <w:basedOn w:val="DefaultParagraphFont"/>
    <w:link w:val="CommentText"/>
    <w:uiPriority w:val="99"/>
    <w:rsid w:val="0051445E"/>
    <w:rPr>
      <w:color w:val="000000"/>
      <w:sz w:val="20"/>
      <w:szCs w:val="20"/>
    </w:rPr>
  </w:style>
  <w:style w:type="paragraph" w:styleId="CommentSubject">
    <w:name w:val="annotation subject"/>
    <w:basedOn w:val="CommentText"/>
    <w:next w:val="CommentText"/>
    <w:link w:val="CommentSubjectChar"/>
    <w:uiPriority w:val="99"/>
    <w:semiHidden/>
    <w:unhideWhenUsed/>
    <w:rsid w:val="0051445E"/>
    <w:rPr>
      <w:b/>
      <w:bCs/>
    </w:rPr>
  </w:style>
  <w:style w:type="character" w:customStyle="1" w:styleId="CommentSubjectChar">
    <w:name w:val="Comment Subject Char"/>
    <w:basedOn w:val="CommentTextChar"/>
    <w:link w:val="CommentSubject"/>
    <w:uiPriority w:val="99"/>
    <w:semiHidden/>
    <w:rsid w:val="0051445E"/>
    <w:rPr>
      <w:b/>
      <w:bCs/>
      <w:color w:val="000000"/>
      <w:sz w:val="20"/>
      <w:szCs w:val="20"/>
    </w:rPr>
  </w:style>
  <w:style w:type="paragraph" w:styleId="Revision">
    <w:name w:val="Revision"/>
    <w:hidden/>
    <w:uiPriority w:val="99"/>
    <w:semiHidden/>
    <w:rsid w:val="00BB2B2B"/>
    <w:pPr>
      <w:spacing w:after="0" w:line="240" w:lineRule="auto"/>
    </w:pPr>
    <w:rPr>
      <w:color w:val="000000"/>
    </w:rPr>
  </w:style>
  <w:style w:type="paragraph" w:customStyle="1" w:styleId="SectorSpecificNoteTitle">
    <w:name w:val="Sector Specific Note Title"/>
    <w:basedOn w:val="JurisdictionDraftingnoteTitle"/>
    <w:qFormat/>
    <w:rsid w:val="00CA4E24"/>
  </w:style>
  <w:style w:type="table" w:customStyle="1" w:styleId="ShadedTable1">
    <w:name w:val="Shaded Table1"/>
    <w:basedOn w:val="TableNormal"/>
    <w:uiPriority w:val="99"/>
    <w:rsid w:val="00CA4E24"/>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CA4E24"/>
  </w:style>
  <w:style w:type="character" w:customStyle="1" w:styleId="IgnoredEmptysubclauseChar">
    <w:name w:val="Ignored Empty subclause Char"/>
    <w:basedOn w:val="DefaultParagraphFont"/>
    <w:link w:val="IgnoredEmptysubclause"/>
    <w:rsid w:val="00CA4E24"/>
    <w:rPr>
      <w:color w:val="000000"/>
    </w:rPr>
  </w:style>
  <w:style w:type="paragraph" w:customStyle="1" w:styleId="FE9FEA9CC0E94E0FA5EFE209CA58453E">
    <w:name w:val="FE9FEA9CC0E94E0FA5EFE209CA58453E"/>
    <w:rsid w:val="009D0341"/>
    <w:pPr>
      <w:spacing w:after="160" w:line="259" w:lineRule="auto"/>
    </w:pPr>
    <w:rPr>
      <w:color w:val="000000"/>
      <w:lang w:val="en-US" w:eastAsia="en-US"/>
    </w:rPr>
  </w:style>
  <w:style w:type="paragraph" w:styleId="TOC1">
    <w:name w:val="toc 1"/>
    <w:basedOn w:val="Normal"/>
    <w:next w:val="Normal"/>
    <w:autoRedefine/>
    <w:rsid w:val="00805BCE"/>
    <w:pPr>
      <w:spacing w:after="100" w:line="240" w:lineRule="auto"/>
    </w:pPr>
  </w:style>
  <w:style w:type="character" w:styleId="UnresolvedMention">
    <w:name w:val="Unresolved Mention"/>
    <w:basedOn w:val="DefaultParagraphFont"/>
    <w:uiPriority w:val="99"/>
    <w:rsid w:val="005A1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nington-hants-pc.gov.uk/community/hannington-parish-council-hampshire-7641/privacy-poli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nnington-hants-pc.gov.uk/community/hannington-parish-council-hampshire-7641/privacy-polic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n-document xmlns:xsd="http://www.w3.org/2001/XMLSchema" xmlns:xsi="http://www.w3.org/2001/XMLSchema-instance" guid="0" synced="true" validated="true">
  <n-docbody>
    <standard.doc precedenttype="agreement">
      <prelim>
        <product.name>product.name0</product.name>
        <title>Short form offline privacy notice (UK)</title>
        <author>
          <link href="https://uk.practicallaw.thomsonreuters.com/Browse/Home/About/OurteamDataProtection" style="ACTLinkURL">
            <ital>Practical Law Data Protection</ital>
          </link>
        </author>
        <resource.type>Standard documents</resource.type>
        <juris>juris0</juris>
        <juris>juris1</juris>
      </prelim>
      <abstract>
        <para>
          <paratext>
            This is a short form privacy notice which complies with the retained EU law version of the General Data Protection Regulation (
            <ital>(EU) 2016/679</ital>
            ) (UK GDPR) and the Data Protection Act 2018 (DPA 2018) when personal data is collected from the data subject. It may be used offline as part of a layered notice in conjunction with 
            <link href="w-013-3605" style="ACTLinkPLCtoPLC">
              <ital>Standard document, Website privacy policy (UK)</ital>
            </link>
            , as use on its own will not satisfy the UK GDPR's transparency requirements. For a short form online privacy notice, see 
            <link href="w-014-8428" style="ACTLinkPLCtoPLC">
              <ital>Standard document, Short form online privacy notice (UK)</ital>
            </link>
            .
          </paratext>
        </para>
      </abstract>
      <toc.identifier hasToc="true"/>
      <body>
        <drafting.note id="a990358" jurisdiction="">
          <head align="left" preservecase="true">
            <headtext>About this document</headtext>
          </head>
          <division id="a000001" level="1">
            <para>
              <paratext>
                The UK data protection regime comprises the 
                <link href="w-027-1020" style="ACTLinkPLCtoPLC">
                  <ital>UK GDPR</ital>
                </link>
                 (that is, the 
                <link href="w-019-6282" style="ACTLinkPLCtoPLC">
                  <ital>retained EU law</ital>
                </link>
                 version of the 
                <link href="6-631-1875" style="ACTLinkPLCtoPLC">
                  <ital>General Data Protection Regulation ((EU) 2016/679)</ital>
                </link>
                 (
                <link href="w-026-8528" style="ACTLinkPLCtoPLC">
                  <ital>UK GDPR</ital>
                </link>
                )), along with the 
                <link href="w-014-9417" style="ACTLinkPLCtoPLC">
                  <ital>Data Protection Act 2018</ital>
                </link>
                 (DPA 2018) and the 
                <link href="1-507-2637" style="ACTLinkPLCtoPLC">
                  <ital>Privacy and Electronic Communications (EC Directive) Regulations 2003 (SI 2003/2426)</ital>
                </link>
                 (PECR).
              </paratext>
            </para>
            <para>
              <paratext>
                This resource reflects current UK data protection legislation. For information on legislative proposals and developments, see 
                <link href="w-010-6097" style="ACTLinkPLCtoPLC">
                  <ital>UK data protection legislation tracker</ital>
                </link>
                 for details.
              </paratext>
            </para>
            <para>
              <paratext>
                As the 
                <link href="w-026-8527" style="ACTLinkPLCtoPLC">
                  <ital>EU GDPR</ital>
                </link>
                 has extraterritorial effect (see Article 3 of the EU GDPR), the EU GDPR may also apply to UK 
                <link href="5-107-5723" style="ACTLinkPLCtoPLC">
                  <ital>controllers</ital>
                </link>
                 or 
                <link href="2-384-8947" style="ACTLinkPLCtoPLC">
                  <ital>processors</ital>
                </link>
                 who:
              </paratext>
            </para>
            <list type="bulleted">
              <list.item>
                <para>
                  <paratext>Have an establishment in the EU.</paratext>
                </para>
              </list.item>
              <list.item>
                <para>
                  <paratext>
                    Offer goods or services to 
                    <link href="0-107-5725" style="ACTLinkPLCtoPLC">
                      <ital>data subjects</ital>
                    </link>
                     in the EU.
                  </paratext>
                </para>
              </list.item>
              <list.item>
                <para>
                  <paratext>Monitor the behaviour of data subjects as far as their behaviour takes place within the EU.</paratext>
                </para>
              </list.item>
            </list>
            <para>
              <paratext>
                These organisations may therefore find themselves subject to dual data protection regulatory regimes under the UK GDPR and the EU GDPR. For more information, see 
                <link href="w-035-9188" style="ACTLinkPLCtoPLC">
                  <ital>Practice note, Processing personal data: applicability of EU GDPR and UK GDPR</ital>
                </link>
                .
              </paratext>
            </para>
            <para>
              <paratext>For the purposes of this document, we have assumed that we are dealing with an organisation based in the UK which does not provide goods or services to EU data subjects or monitor their behaviour. For that reason, we refer only to compliance with the DPA 2018 and the UK GDPR (as well as PECR where relevant).</paratext>
            </para>
            <division id="a177117" level="2">
              <head align="left" preservecase="true">
                <headtext>Legal requirements and guidance</headtext>
              </head>
              <para>
                <paratext>
                  Articles 13 and 14 of the 
                  <link href="http://www.practicallaw.com/w-027-1020" style="ACTLinkURL">
                    <ital>UK GDPR</ital>
                  </link>
                  <ital> </ital>
                  set out the transparency requirements for providing information to data subjects. For further details of the information which must be provided to the data subject by the controller when 
                  <link href="8-200-3413" style="ACTLinkPLCtoPLC">
                    <ital>personal data</ital>
                  </link>
                   is collected, see:
                </paratext>
              </para>
              <list type="bulleted">
                <list.item>
                  <para>
                    <paratext>
                      <link anchor="a894361" href="w-013-3757" style="ACTLinkPLCtoPLC">
                        <ital>Practice note, Overview of UK GDPR: Fair processing: information notices</ital>
                      </link>
                      .
                    </paratext>
                  </para>
                </list.item>
                <list.item>
                  <para>
                    <paratext>
                      <link href="w-039-3886" style="ACTLinkPLCtoPLC">
                        <ital>Checklist, Complying with the UK GDPR's transparency requirements</ital>
                      </link>
                      .
                    </paratext>
                  </para>
                </list.item>
                <list.item>
                  <para>
                    <paratext>
                      <link href="w-039-4444" style="ACTLinkPLCtoPLC">
                        <ital>Complying with the UK GDPR's transparency requirements toolkit</ital>
                      </link>
                      <ital>.</ital>
                    </paratext>
                  </para>
                </list.item>
              </list>
              <para>
                <paratext>
                  The 
                  <link href="3-107-6262" style="ACTLinkPLCtoPLC">
                    <ital>Information Commissioner's Office</ital>
                  </link>
                   (ICO) has published a chart which sets out what information must be provided (see 
                  <link href="https://ico.org.uk/for-organisations/uk-gdpr-guidance-and-resources/individual-rights/the-right-to-be-informed/" style="ACTLinkURL">
                    <ital>ICO: Right to be informed (detailed guidance)</ital>
                  </link>
                  ).
                </paratext>
              </para>
              <para>
                <paratext>
                  Where personal data is collected direct from a data subject, the information should be provided at the time the data is obtained (
                  <ital>Article 13, UK GDPR</ital>
                  ) (see 
                  <link anchor="a811051" href="w-013-3757" style="ACTLinkPLCtoPLC">
                    <ital>Practice note, Overview of UK GDPR: Data collected from the data subject</ital>
                  </link>
                  ) and 
                  <link anchor="a241342" href="w-039-3886" style="ACTLinkPLCtoPLC">
                    <ital>Checklist, Complying with the UK GDPR's transparency requirements: Understand the requirements for privacy information</ital>
                  </link>
                  ).
                </paratext>
              </para>
              <para>
                <paratext>
                  The required information must be provided in a concise, transparent, intelligible and easily accessible form, using clear and plain language, in particular for any information addressed specifically to a child (
                  <ital>Article 12, UK GDPR</ital>
                  ). The ICO suggests that the information should be communicated in a way that is effective for the target audience.
                </paratext>
              </para>
            </division>
            <division id="a514307" level="2">
              <head align="left" preservecase="true">
                <headtext>Layered approach</headtext>
              </head>
              <para>
                <paratext>This is not a stand-alone document and use on its own will not comply with the transparency requirements.</paratext>
              </para>
              <para>
                <paratext>
                  This is an example of the "layered approach" recommended by the ICO in its guidance on the right to information. While a layered approach is particularly suitable for an online context, it can be adapted for offline use (see 
                  <link href="https://ico.org.uk/for-organisations/uk-gdpr-guidance-and-resources/individual-rights/individual-rights/" style="ACTLinkURL">
                    <ital>ICO: Right to be informed </ital>
                  </link>
                   and 
                  <link href="https://ico.org.uk/for-organisations/uk-gdpr-guidance-and-resources/individual-rights/the-right-to-be-informed/" style="ACTLinkURL">
                    <ital>ICO: Right to be informed (detailed guidance)</ital>
                  </link>
                  ). As the ICO indicates, this allows a controller to provide the key information immediately and have more detailed information available elsewhere for those that want it. This is the "top layer" containing the key information such as the identity of the organisation, the personal data collected and the way in which it will be used (and why the controller needs it), with a link to a longer policy document. The ICO indicates that controllers have discretion as to what goes into each layer, based on their own knowledge of their data processing.
                </paratext>
              </para>
              <para>
                <paratext>
                  This short form document is designed to be used with 
                  <link href="w-013-3605" style="ACTLinkPLCtoPLC">
                    <ital>Standard document, Website privacy policy </ital>
                  </link>
                  <ital>(UK)</ital>
                  . However, although the ICO supports a layered approach, as it is for use in an offline context, the controller must carefully consider whether it is appropriate for the more detailed information to be online. The ICO recommends that it is good practice to use the same medium you use to collect personal data to deliver privacy information and, although it is common practice for offline notices to refer to more detail online, the controller must ensure a balance between providing sufficient information offline and ease of access to further detail. The organisation may wish to carry out user testing of its wording and approach and this is something the ICO recommends (see 
                  <link href="https://ico.org.uk/for-organisations/uk-gdpr-guidance-and-resources/individual-rights/the-right-to-be-informed/" style="ACTLinkURL">
                    <ital>ICO: Right to be informed (detailed guidance)</ital>
                  </link>
                  ).
                </paratext>
              </para>
            </division>
            <division id="a553142" level="2">
              <head align="left" preservecase="true">
                <headtext>Use of this notice</headtext>
              </head>
              <para>
                <paratext>Examples of when this short form offline notice could be used include where a data subject is providing basic information to enter a competition, or to request more information be sent to them, or on a contact details form such as those used by charities or local groups. It is designed to be as concise and short as possible for use offline, but organisations can add additional information or use a different layout depending on space.</paratext>
              </para>
              <para>
                <paratext>
                  This standard document deals with processing basic personal data with limited processing activities. It should be issued at the actual point that personal data is collected from the individual (see 
                  <link anchor="a145597" href="w-013-3757" style="ACTLinkPLCtoPLC">
                    <ital>Practice note, Overview of UK GDPR: Data protection principles: Data collected from the data subject</ital>
                  </link>
                  ).
                </paratext>
              </para>
              <para>
                <paratext>
                  For a short form online privacy notice, see 
                  <link href="w-014-8428" style="ACTLinkPLCtoPLC">
                    <ital>Standard document, Short form online privacy notice (UK)</ital>
                  </link>
                  .
                </paratext>
              </para>
            </division>
            <division id="a384948" level="2">
              <head align="left" preservecase="true">
                <headtext>Assumptions</headtext>
              </head>
              <para>
                <paratext>This standard document assumes:</paratext>
              </para>
              <list type="bulleted">
                <list.item>
                  <para>
                    <paratext>
                      This document is not used on its own but includes details of how to access the longer 
                      <link href="w-013-3605" style="ACTLinkPLCtoPLC">
                        <ital>Standard document, Website privacy policy </ital>
                      </link>
                      <ital>(UK)</ital>
                      .
                    </paratext>
                  </para>
                </list.item>
                <list.item>
                  <para>
                    <paratext>
                      Personal data is collected from the data subjects and not from third parties. For details of the further information to be provided to data subjects when information is collected from third parties, see 
                      <link anchor="a989655" href="w-013-3757" style="ACTLinkPLCtoPLC">
                        <ital>Practice note, Overview of UK GDPR: Data protection principles: Data collected from third parties</ital>
                      </link>
                      <ital>.</ital>
                    </paratext>
                  </para>
                </list.item>
                <list.item>
                  <para>
                    <paratext>
                      <link href="2-200-3468" style="ACTLinkPLCtoPLC">
                        <ital>Special categories of personal data</ital>
                      </link>
                       and criminal convictions data are not collected.
                    </paratext>
                  </para>
                </list.item>
                <list.item>
                  <para>
                    <paratext>
                      No 
                      <link href="w-014-8167" style="ACTLinkPLCtoPLC">
                        <ital>automated decision-making</ital>
                      </link>
                       or profiling takes place.
                    </paratext>
                  </para>
                </list.item>
                <list.item>
                  <para>
                    <paratext>
                      This document does not deal with cookies, which should be covered in a separate cookie policy online (see 
                      <link href="w-019-8333" style="ACTLinkPLCtoPLC">
                        <ital>Standard document, Cookie policy (UK)</ital>
                      </link>
                      ).
                    </paratext>
                  </para>
                </list.item>
                <list.item>
                  <para>
                    <paratext>
                      If used in conjunction with a competition or lottery, terms and conditions and compliance with relevant rules is dealt with separately (see, for example, 
                      <link href="8-506-7637" style="ACTLinkPLCtoPLC">
                        <ital>Standard document, UK prize competition terms and conditions</ital>
                      </link>
                      ).
                    </paratext>
                  </para>
                </list.item>
                <list.item>
                  <para>
                    <paratext>The goods or services are not intended for vulnerable individuals, including children.</paratext>
                  </para>
                </list.item>
                <list.item>
                  <para>
                    <paratext>
                      Consent is not relied on as the lawful basis for processing. For more information on lawful processing bases, see 
                      <link anchor="a830059" href="w-013-3757" style="ACTLinkPLCtoPLC">
                        <ital>Practice note, Overview of UK GDPR: Data protection principles: Lawful processing and legal basis for processing</ital>
                      </link>
                      .
                    </paratext>
                  </para>
                </list.item>
                <list.item>
                  <para>
                    <paratext>The controller does not use the personal data in any non-obvious or unexpected way or share personal data in a way that would not be expected.</paratext>
                  </para>
                </list.item>
                <list.item>
                  <para>
                    <paratext>It is not intended for use in the employment context.</paratext>
                  </para>
                </list.item>
              </list>
            </division>
          </division>
        </drafting.note>
        <preamble>
          <drafting.note id="a849887" jurisdiction="">
            <head align="left" preservecase="true">
              <headtext>Adapting the notice</headtext>
            </head>
            <division id="a000002" level="1">
              <para>
                <paratext>We have included various alternative options in the notice, including for types of data collected and purposes for processing. This will need to be adapted depending on what the organisation is doing.</paratext>
              </para>
            </division>
          </drafting.note>
        </preamble>
        <operative xrefname="paragraph">
          <head align="left" preservecase="true">
            <headtext/>
          </head>
          <clause id="a348162" numbering="none">
            <head align="left" preservecase="true">
              <headtext>Privacy notice</headtext>
            </head>
            <para>
              <paratext>
                [ORGANISATION NAME] is the controller responsible for your personal data. We collect and process your personal data when you [provide the information requested on this form 
                <bold>OR</bold>
                 sign up for a newsletter 
                <bold>OR</bold>
                 enter a competition 
                <bold>OR</bold>
                 request more information about or purchase a product or service 
                <bold>OR</bold>
                 donate money to us 
                <bold>OR</bold>
                 [OTHER]].
              </paratext>
            </para>
            <drafting.note id="a233264" jurisdiction="">
              <head align="left" preservecase="true">
                <headtext>Details of the controller</headtext>
              </head>
              <division id="a000003" level="1">
                <para>
                  <paratext>
                    The controller must provide its identity and contact details (
                    <ital>Article 13(1)(a), </ital>
                    <link href="w-027-1020" style="ACTLinkPLCtoPLC">
                      <ital>UK GDPR</ital>
                    </link>
                    ). Identity is included in this paragraph and contact details at the end of the notice, but this can be moved earlier if preferred. If the controller has a representative, then their details should also be included. If the controller has a data protection officer (DPO), then their details should be included (
                    <ital>Article 13(1)(b)</ital>
                    ). We have included a placeholder for DPO details at the end of this notice. (See 
                    <link href="w-010-3427" style="ACTLinkPLCtoPLC">
                      <ital>Practice notes, Data protection officers (UK)</ital>
                    </link>
                     and 
                    <link href="w-029-8288" style="ACTLinkPLCtoPLC">
                      <ital>Appointing a representative in the EEA and the UK: FAQs</ital>
                    </link>
                    .)
                  </paratext>
                </para>
              </division>
            </drafting.note>
            <para>
              <paratext>
                Our website privacy policy contains more detailed information about our data processing (including about data security, data retention and lawful processing bases) and you should read that in conjunction with this privacy notice. See [FULL LINK TO PRIVACY POLICY]. [Alternatively if you do not have access to the internet, you can ask us to send you a hard copy by contacting the [Data Protection Officer 
                <bold>OR</bold>
                 Privacy Manager] below.]
              </paratext>
            </para>
            <drafting.note id="a982668" jurisdiction="">
              <head align="left" preservecase="true">
                <headtext>Layered approach</headtext>
              </head>
              <division id="a000004" level="1">
                <para>
                  <paratext>
                    This paragraph explains that further detail is available in the organisation's privacy policy (see 
                    <internal.reference refid="a514307">Drafting note, Layered approach</internal.reference>
                    ). There are a number of references to the organisation's privacy policy and that policy will need to be reviewed to ensure that the policy and the notice are compatible and work together (see 
                    <link href="w-013-3605" style="ACTLinkPLCtoPLC">
                      <ital>Standard document, Website privacy policy (UK)</ital>
                    </link>
                    ).
                  </paratext>
                </para>
                <division id="a648041" level="2">
                  <head align="left" preservecase="true">
                    <headtext>Lawful basis</headtext>
                  </head>
                  <para>
                    <paratext>
                      The controller must tell the data subject about the lawful basis for processing and, if this is legitimate interests, the controller must explain these legitimate interests (
                      <ital>Article 13(1)(c) and (d),</ital>
                      <link href="w-027-1020" style="ACTLinkPLCtoPLC">
                        <ital>UK GDPR</ital>
                      </link>
                      ). This notice assumes that consent is not the lawful basis for processing and therefore it may well be legitimate interests of the controller or a third party. The notice refers to the privacy policy to explain this, but the controller will need to consider whether to mention the specific basis for processing here as well. (See 
                      <link anchor="a422270" href="w-013-3757" style="ACTLinkPLCtoPLC">
                        <ital>Practice note, Overview of UK GDPR: Lawful processing</ital>
                      </link>
                       and 
                      <link anchor="a645610" href="w-013-3605" style="ACTLinkPLCtoPLC">
                        <ital>Standard document, Website privacy policy (UK): Drafting note: Lawful basis for processing</ital>
                      </link>
                      .)
                    </paratext>
                  </para>
                </division>
                <division id="a554632" level="2">
                  <head align="left" preservecase="true">
                    <headtext>Data retention</headtext>
                  </head>
                  <para>
                    <paratext>
                      The controller must provide the data retention period for the personal data or alternatively the criteria used to determine that period (
                      <ital>Article 13(2)(a)</ital>
                      ) (see 
                      <link anchor="a852989" href="w-013-3605" style="ACTLinkPLCtoPLC">
                        <ital>Standard document, Website privacy policy (UK): paragraph 8</ital>
                      </link>
                      ).
                    </paratext>
                  </para>
                </division>
              </division>
            </drafting.note>
            <para>
              <paratext>
                [We only collect the personal data about you requested on this form and that you otherwise provide to us 
                <bold>OR</bold>
                 We may collect, use, store and transfer different kinds of personal data about you as well as the information on this form. This data may include identity data, contact data, financial data, transaction data, technical data, profile data, usage data and marketing and communications data]. The categories of data and how we collect these are explained in our website privacy policy.
              </paratext>
            </para>
            <drafting.note id="a992961" jurisdiction="">
              <head align="left" preservecase="true">
                <headtext>Types of personal data</headtext>
              </head>
              <division id="a000005" level="1">
                <para>
                  <paratext>
                    Article 13 of the 
                    <link href="w-027-1020" style="ACTLinkPLCtoPLC">
                      <ital>UK GDPR</ital>
                    </link>
                     does not refer to providing details of the types of personal data collected but this is likely to be required in order to be as transparent as possible, particularly if something may not be obvious to the data subject.
                  </paratext>
                </para>
              </division>
            </drafting.note>
            <para>
              <paratext>We will only use your personal data for the purpose for which we collected it, which includes [to register you as a new customer][, to process and deliver your order][, to manage your relationship with us][, to enable you to participate in a prize draw, competition or complete a survey][, to improve our website, products or services][, marketing or customer relationships][, to recommend products or services which may be of interest to you].</paratext>
            </para>
            <drafting.note id="a746315" jurisdiction="">
              <head align="left" preservecase="true">
                <headtext>Purposes of the processing and direct marketing</headtext>
              </head>
              <division id="a000006" level="1">
                <para>
                  <paratext>
                    The controller must explain the purposes for the processing and it is important that the controller is as clear as possible (
                    <ital>Article 13(1)(c), </ital>
                    <link href="w-027-1020" style="ACTLinkPLCtoPLC">
                      <ital>UK GDPR</ital>
                    </link>
                    ).
                  </paratext>
                </para>
                <para>
                  <paratext>Where the controller intends to use the personal data for direct marketing purposes, it must consider compliance with PECR where it intends to do this electronically. Depending on the context, it may be possible for the controller to rely on the soft opt-in where there is an existing commercial relationship, but this is narrow and does not apply to charities and not-for-profit organisations unless they are promoting commercial goods and services (for example, offered by a trading arm). The controller will need to carefully consider its compliance here and include opt-in consent or an opt-out (where soft-opt in applies) as appropriate at the time the personal data is collected. For more information, see:</paratext>
                </para>
                <list type="bulleted">
                  <list.item>
                    <para>
                      <paratext>
                        <link href="w-014-7457" style="ACTLinkPLCtoPLC">
                          <ital>Practice note, Direct marketing and data protection: consent and preference services (UK)</ital>
                        </link>
                        .
                      </paratext>
                    </para>
                  </list.item>
                  <list.item>
                    <para>
                      <paratext>
                        <link href="w-014-8218" style="ACTLinkPLCtoPLC">
                          <ital>Standard clause, Consents to receive unsolicited direct marketing communications (UK)</ital>
                        </link>
                        .
                      </paratext>
                    </para>
                  </list.item>
                </list>
              </division>
            </drafting.note>
            <para>
              <paratext>We may share your personal data [within the [ORGANISATION] group or with external third parties such as our suppliers] and we may transfer, store and process your personal data outside the UK. More detail can be found in our website privacy policy [including details of our group companies].</paratext>
            </para>
            <drafting.note id="a526828" jurisdiction="">
              <head align="left" preservecase="true">
                <headtext>Data sharing and transfers</headtext>
              </head>
              <division id="a000007" level="1">
                <para>
                  <paratext>
                    The controller must set out the recipients or categories of recipients of the personal data (
                    <ital>Article 13(1)(e), </ital>
                    <link href="w-027-1020" style="ACTLinkPLCtoPLC">
                      <ital>UK GDPR</ital>
                    </link>
                    ). Although it is acceptable to use categories rather than name each recipient, this must be as specific as possible and more detail should be included in the privacy policy (see 
                    <link anchor="a239061" href="w-013-3605" style="ACTLinkPLCtoPLC">
                      <ital>Standard document, Website privacy policy (UK): paragraph 5</ital>
                    </link>
                    ).
                  </paratext>
                </para>
                <para>
                  <paratext>
                    The controller must also explain any international transfers (
                    <ital>Article 13(1)(f)</ital>
                    ) (see 
                    <link anchor="a888527" href="w-013-3605" style="ACTLinkPLCtoPLC">
                      <ital>Standard document, Website privacy policy (UK): paragraph 6</ital>
                    </link>
                    ).
                  </paratext>
                </para>
              </division>
            </drafting.note>
            <para>
              <paratext>For details of your rights under data protection laws, including the right to receive a copy of the personal data we hold about you and the right to make a complaint at any time to the Information Commissioner's Office, the UK regulator for data protection issues (www.ico.org.uk), please see our website privacy policy.</paratext>
            </para>
            <drafting.note id="a423664" jurisdiction="">
              <head align="left" preservecase="true">
                <headtext>Data subject rights</headtext>
              </head>
              <division id="a000008" level="1">
                <para>
                  <paratext>
                    The controller must tell data subjects about the existence of the right to request access to, and rectification of, their personal data as well as the other data subject rights (
                    <ital>Article 13(2)(b), </ital>
                    <link href="w-027-1020" style="ACTLinkPLCtoPLC">
                      <ital>UK GDPR</ital>
                    </link>
                    ). Data subjects must also be told about the right to complain to the ICO (
                    <ital>Article 13(2)(d)</ital>
                    ). (See 
                    <link anchor="a152621" href="w-013-3605" style="ACTLinkPLCtoPLC">
                      <ital>Standard document, Website privacy policy (UK): paragraph 9</ital>
                    </link>
                    .) This notice assumes there is no automated decision making, but the controller must explain this if there is (
                    <ital>Article 13(2)(f), UK GDPR</ital>
                    ) (see 
                    <link href="w-014-3599" style="ACTLinkPLCtoPLC">
                      <ital>Practice note, UK GDPR and DPA 2018: profiling and automated decision-making</ital>
                    </link>
                    ).
                  </paratext>
                </para>
              </division>
            </drafting.note>
            <para>
              <paratext>If you have any questions about this privacy notice or our data protection practices, our contact details are: [NAME OR TITLE OF DATA PROTECTION OFFICER OR PRIVACY MANAGER] [EMAIL ADDRESS] [POSTAL ADDRESS] [TELEPHONE NUMBER].</paratext>
            </para>
          </clause>
        </operative>
      </body>
    </standard.doc>
  </n-docbody>
</n-document>
</file>

<file path=customXml/item2.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4.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D3378C8D-C415-45C2-96D1-D72AC07F16A2}">
  <ds:schemaRefs>
    <ds:schemaRef ds:uri="http://www.w3.org/2001/XMLSchema"/>
  </ds:schemaRefs>
</ds:datastoreItem>
</file>

<file path=customXml/itemProps2.xml><?xml version="1.0" encoding="utf-8"?>
<ds:datastoreItem xmlns:ds="http://schemas.openxmlformats.org/officeDocument/2006/customXml" ds:itemID="{612A3DA2-1EEF-4052-B92E-A81F50632544}">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4.xml><?xml version="1.0" encoding="utf-8"?>
<ds:datastoreItem xmlns:ds="http://schemas.openxmlformats.org/officeDocument/2006/customXml" ds:itemID="{16894D07-4888-458E-8C60-0D84633842E7}">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Eden, Shannon</dc:creator>
  <cp:lastModifiedBy>Sue Wright</cp:lastModifiedBy>
  <cp:revision>2</cp:revision>
  <dcterms:created xsi:type="dcterms:W3CDTF">2024-06-17T14:32:00Z</dcterms:created>
  <dcterms:modified xsi:type="dcterms:W3CDTF">2024-06-17T14:32:00Z</dcterms:modified>
</cp:coreProperties>
</file>